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SAR launches digitalization project for international protection procedures zzzzzz</w:t>
        </w:r>
      </w:hyperlink>
    </w:p>
    <w:p>
      <w:pPr/>
      <w:r>
        <w:rPr/>
        <w:t xml:space="preserve">On 14 April, the SAR launched a project to digitalise the international protection procedure, running until July 2026. Funded by the EU through the Technical Support Instrument (TSI), the project aims to develop a modular IT case management system to streamline and digitize all stages of the international protection procedure, in line with EU standards.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(14 April, 2025), [Digitalisation of the procedure for granting international protection in Bulgaria],</w:t>
      </w:r>
      <w:hyperlink r:id="rId8" w:history="1">
        <w:r>
          <w:rPr>
            <w:color w:val="var(--word-link)"/>
          </w:rPr>
          <w:t xml:space="preserve">https://aref.government.bg/digitalisation-procedure-granting-international-protection-bulgaria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C6BD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sar-launches-digitalization-project-international-protection-procedures" TargetMode="External"/><Relationship Id="rId8" Type="http://schemas.openxmlformats.org/officeDocument/2006/relationships/hyperlink" Target="https://aref.government.bg/digitalisation-procedure-granting-international-protection-bulga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2026-06-17T23:44:43+00:00</dcterms:created>
  <dcterms:modified xsi:type="dcterms:W3CDTF">2026-06-17T23:44:43+00:00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