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Minister for Migration presents rules limiting applicant's use of taxis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 principle, the use of reimbursed taxis is only be permitted for acute medical situations. The COA will implement stricter controls and additional supervision from 1 June 2025. Exception can only be applied for certain agreements with the IND, and in the context of return or in emergencies.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Government | Rijksoverheid (23 April, 2025), Snoeien in taxiritten voor asielzoekers [Cutting back on taxi rides for asylum seekers],</w:t>
      </w:r>
      <w:hyperlink r:id="rId9" w:history="1">
        <w:r>
          <w:rPr>
            <w:color w:val="0444c4"/>
            <w:u w:val="single"/>
          </w:rPr>
          <w:t xml:space="preserve">https://www.rijksoverheid.nl/onderwerpen/asielbeleid/nieuws/2025/04/23/snoeien-in-taxiritten-voor-asielzoekers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23.04.2025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Netherlands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Material reception conditions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84E8B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etherlands/minister-migration-presents-rules-limiting-applicants-use-taxi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rijksoverheid.nl/onderwerpen/asielbeleid/nieuws/2025/04/23/snoeien-in-taxiritten-voor-asielzoekers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2026-09-15T00:17:57+00:00</dcterms:created>
  <dcterms:modified xsi:type="dcterms:W3CDTF">2026-09-15T00:17:57+00:00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