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Minister for Migration presents rules limiting applicant's use of taxis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In principle, the use of reimbursed taxis is only be permitted for acute medical situations. The COA will implement stricter controls and additional supervision from 1 June 2025. Exception can only be applied for certain agreements with the IND, and in the context of return or in emergencies.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Government | Rijksoverheid (23 April, 2025), Snoeien in taxiritten voor asielzoekers [Cutting back on taxi rides for asylum seekers],</w:t>
      </w:r>
      <w:hyperlink r:id="rId9" w:history="1">
        <w:r>
          <w:rPr>
            <w:color w:val="0444c4"/>
            <w:u w:val="single"/>
          </w:rPr>
          <w:t xml:space="preserve">https://www.rijksoverheid.nl/onderwerpen/asielbeleid/nieuws/2025/04/23/snoeien-in-taxiritten-voor-asielzoekers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23.04.2025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Netherlands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Material reception conditions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818EA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etherlands/minister-migration-presents-rules-limiting-applicants-use-taxi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rijksoverheid.nl/onderwerpen/asielbeleid/nieuws/2025/04/23/snoeien-in-taxiritten-voor-asielzoekers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2026-10-30T04:40:29+00:00</dcterms:created>
  <dcterms:modified xsi:type="dcterms:W3CDTF">2026-10-30T04:40:29+00:00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