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Office of Citizenship and Migration updates registry on Ukrainians who lost temporary protection status zzzzzz</w:t>
        </w:r>
      </w:hyperlink>
    </w:p>
    <w:p>
      <w:pPr/>
      <w:r>
        <w:rPr/>
        <w:t xml:space="preserve">The Office of Citizenship and Migration Affairs (OCMA) updated its records to show that 18,600 Ukrainian civilians have lost their temporary protection status because they did not apply for a new temporary residence permit within a month after their visa or residence permit expired. </w:t>
      </w:r>
    </w:p>
    <w:p>
      <w:pPr/>
      <w:r>
        <w:rPr/>
        <w:t xml:space="preserve">This includes individuals whose permits expired in 2022 and the first quarter of 2025. Ukrainian civilians who have lost their temporary protection status and continue to reside in Latvia must apply for a renewal of their temporary protection status and residence permit. Failure to do so affects access to benefits and services. </w:t>
      </w:r>
    </w:p>
    <w:p>
      <w:pPr/>
      <w:r>
        <w:rPr/>
        <w:t xml:space="preserve">To renew their status, applicants must submit: </w:t>
      </w:r>
    </w:p>
    <w:p>
      <w:pPr>
        <w:numPr>
          <w:ilvl w:val="0"/>
          <w:numId w:val="4"/>
        </w:numPr>
      </w:pPr>
      <w:r>
        <w:rPr/>
        <w:t xml:space="preserve">A copy of their travel document.</w:t>
      </w:r>
    </w:p>
    <w:p>
      <w:pPr>
        <w:numPr>
          <w:ilvl w:val="0"/>
          <w:numId w:val="4"/>
        </w:numPr>
      </w:pPr>
      <w:r>
        <w:rPr/>
        <w:t xml:space="preserve">A completed application form for a residence permit.</w:t>
      </w:r>
    </w:p>
    <w:p>
      <w:pPr>
        <w:numPr>
          <w:ilvl w:val="0"/>
          <w:numId w:val="4"/>
        </w:numPr>
      </w:pPr>
      <w:r>
        <w:rPr/>
        <w:t xml:space="preserve">Additionally, if the individual is a citizen of Russia or Belarus, they must also provide an additional questionnaire for national authorities. </w:t>
      </w:r>
    </w:p>
    <w:p>
      <w:pPr/>
      <w:r>
        <w:rPr/>
        <w:t xml:space="preserve">Documents can be submitted electronically with an e-signature or by post to the relevant department. If the application is approved, applicants will need to visit a territorial department to receive their new eID card, which will be issued within 10 working days.</w:t>
      </w:r>
    </w:p>
    <w:p>
      <w:pPr/>
      <w:r>
        <w:rPr>
          <w:b w:val="1"/>
          <w:bCs w:val="1"/>
        </w:rPr>
        <w:t xml:space="preserve">Source(s)</w:t>
      </w:r>
    </w:p>
    <w:p>
      <w:pPr>
        <w:numPr>
          <w:ilvl w:val="0"/>
          <w:numId w:val="5"/>
        </w:numPr>
      </w:pPr>
      <w:r>
        <w:rPr/>
        <w:t xml:space="preserve">Office of Citizenship and Migration Affairs | Pilsonības un migrācijas lietu pārvalde (23 April, 2025), Fizisko personu reģistrā aktualizētas ziņas par 18,6 tūkstošiem Ukrainas civiliedzīvotāju [Information on 18.6 thousand Ukrainian civilians has been updated in the Register of Natural Persons],</w:t>
      </w:r>
      <w:hyperlink r:id="rId8" w:history="1">
        <w:r>
          <w:rPr>
            <w:color w:val="var(--word-link)"/>
          </w:rPr>
          <w:t xml:space="preserve">https://www.pmlp.gov.lv/lv/jaunums/fizisko-personu-registra-aktualizetas-zinas-par-186-tukstosiem-ukrainas-civiliedzivotaju</w:t>
        </w:r>
      </w:hyperlink>
    </w:p>
    <w:p>
      <w:pPr/>
      <w:r>
        <w:rPr>
          <w:b w:val="1"/>
          <w:bCs w:val="1"/>
        </w:rPr>
        <w:t xml:space="preserve">Date of development</w:t>
      </w:r>
    </w:p>
    <w:p>
      <w:pPr/>
      <w:r>
        <w:rPr/>
        <w:t xml:space="preserve">23.04.2025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0E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2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ffice-citizenship-and-migration-updates-registry-ukrainians-who-lost-temporary" TargetMode="External"/><Relationship Id="rId8" Type="http://schemas.openxmlformats.org/officeDocument/2006/relationships/hyperlink" Target="https://www.pmlp.gov.lv/lv/jaunums/fizisko-personu-registra-aktualizetas-zinas-par-186-tukstosiem-ukrainas-civiliedzivotaj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2026-06-18T00:57:50+00:00</dcterms:created>
  <dcterms:modified xsi:type="dcterms:W3CDTF">2026-06-18T00:57:50+00:00</dcterms:modified>
</cp:coreProperties>
</file>

<file path=docProps/custom.xml><?xml version="1.0" encoding="utf-8"?>
<Properties xmlns="http://schemas.openxmlformats.org/officeDocument/2006/custom-properties" xmlns:vt="http://schemas.openxmlformats.org/officeDocument/2006/docPropsVTypes"/>
</file>