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SAR places an unaccompanied minor with a Bulgarian foster family for the first time in 10 years zzzzzz</w:t>
        </w:r>
      </w:hyperlink>
    </w:p>
    <w:p>
      <w:pPr/>
      <w:r>
        <w:rPr/>
        <w:t xml:space="preserve">On 23 April 2025, a foster family from SOS Children's Village Tryavna welcomed an unaccompanied 10-year-old from Syria seeking international protection in Bulgaria. This marks the first time in the past 10 years that the SAR has placed an unaccompanied asylum-seeking minor with a Bulgarian foster family rather than in institutional care.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(23 April, 2025), Приемно семейство ще се грижи за непридружено дете, търсещо международна закрила в България [A foster family will take care of an unaccompanied child seeking international protection in Bulgaria],</w:t>
      </w:r>
      <w:hyperlink r:id="rId8" w:history="1">
        <w:r>
          <w:rPr>
            <w:color w:val="var(--word-link)"/>
          </w:rPr>
          <w:t xml:space="preserve">https://aref.government.bg/en/node/884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CDA2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places-unaccompanied-minor-bulgarian-foster-family-first-time-10-years" TargetMode="External"/><Relationship Id="rId8" Type="http://schemas.openxmlformats.org/officeDocument/2006/relationships/hyperlink" Target="https://aref.government.bg/en/node/88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2026-06-15T13:19:13+00:00</dcterms:created>
  <dcterms:modified xsi:type="dcterms:W3CDTF">2026-06-15T13:19:13+00:00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