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FRA presents updated guidance on fundamental rights monitoring mechanisms in asylum and screening procedures zzzzzz</w:t>
        </w:r>
      </w:hyperlink>
    </w:p>
    <w:p>
      <w:pPr/>
      <w:r>
        <w:rPr/>
        <w:t xml:space="preserve">On 27 March , FRA (European Union Agency for Fundamental Rights) presented </w:t>
      </w:r>
      <w:hyperlink r:id="rId8" w:history="1">
        <w:r>
          <w:rPr>
            <w:color w:val="var(--word-link)"/>
          </w:rPr>
          <w:t xml:space="preserve">its updated guidance</w:t>
        </w:r>
      </w:hyperlink>
      <w:r>
        <w:rPr/>
        <w:t xml:space="preserve"> to the EU Council's Asylum Working Party on establishing national independent mechanisms to monitor fundamental rights compliance during screening and asylum border procedures. </w:t>
      </w:r>
    </w:p>
    <w:p>
      <w:pPr/>
      <w:r>
        <w:rPr/>
        <w:t xml:space="preserve">The presentation contributed to discussions on how to implement this requirement, which is part of the Screening and Asylum Procedure Regulations. Additionally, FRA highlighted its ongoing work on developing a common methodology for monitoring fundamental rights compliance under the EU Pact.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European Union Agency for Fundamental Rights (24 April, 2025), [Updated guidance on national fundamental rights monitoring presented to EU Council asylum working group],</w:t>
      </w:r>
      <w:hyperlink r:id="rId9" w:history="1">
        <w:r>
          <w:rPr>
            <w:color w:val="var(--word-link)"/>
          </w:rPr>
          <w:t xml:space="preserve">https://fra.europa.eu/en/news/2025/updated-guidance-national-fundamental-rights-monitoring-presented-eu-council-asylum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European Union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Access to procedures and non-refoulement, Access to territory, Pact on Migration and Asylum, Screening Regulation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E94FA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european-union/fra-presents-updated-guidance-fundamental-rights-monitoring-mechanisms" TargetMode="External"/><Relationship Id="rId8" Type="http://schemas.openxmlformats.org/officeDocument/2006/relationships/hyperlink" Target="https://fra.europa.eu/en/publication/2024/border-rights-monitoring" TargetMode="External"/><Relationship Id="rId9" Type="http://schemas.openxmlformats.org/officeDocument/2006/relationships/hyperlink" Target="https://fra.europa.eu/en/news/2025/updated-guidance-national-fundamental-rights-monitoring-presented-eu-council-asylum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2026-06-17T22:52:20+00:00</dcterms:created>
  <dcterms:modified xsi:type="dcterms:W3CDTF">2026-06-17T22:52:20+00:00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