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FIS provides updates on the implementation of AMIF-funded projects on decision-making on asylum claims zzzzzz</w:t>
        </w:r>
      </w:hyperlink>
    </w:p>
    <w:p>
      <w:pPr/>
      <w:r>
        <w:rPr/>
        <w:t xml:space="preserve">The </w:t>
      </w:r>
      <w:hyperlink r:id="rId8" w:history="1">
        <w:r>
          <w:rPr>
            <w:color w:val="var(--word-link)"/>
          </w:rPr>
          <w:t xml:space="preserve">ADERE project</w:t>
        </w:r>
      </w:hyperlink>
      <w:r>
        <w:rPr/>
        <w:t xml:space="preserve"> improved the Finnish Immigration Service's asylum decision-making process, since March 2025, by reducing manual work and introducing accelerated decision-making through automation. The ADERE 2 project, which will start in 2025, aims to streamline the processing of the final document delivered to an external customer. </w:t>
      </w:r>
    </w:p>
    <w:p>
      <w:pPr/>
      <w:r>
        <w:rPr/>
        <w:t xml:space="preserve">The AMIF-co-funded Reservation Assistance 2 project introduced a booking system for asylum interviews, since November 2024. The system allowed for more flexibility and smooth reservation for interviews. The Finnish Immigration Service will implement, the </w:t>
      </w:r>
      <w:hyperlink r:id="rId8" w:history="1">
        <w:r>
          <w:rPr>
            <w:color w:val="var(--word-link)"/>
          </w:rPr>
          <w:t xml:space="preserve">Varauasapu 3 project</w:t>
        </w:r>
      </w:hyperlink>
      <w:r>
        <w:rPr/>
        <w:t xml:space="preserve">, with AMIF funding, which envisages to further modernise the booking system for the personal interview, with possible automation requirements to be implemented.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(30 April, 2025), EU:n rahoittamilla hankkeilla on sujuvoitettu ja tehostettu turvapaikkaprosessia Suomessa [EU-funded projects have streamlined and streamlined the asylum process in Finland],</w:t>
      </w:r>
      <w:hyperlink r:id="rId8" w:history="1">
        <w:r>
          <w:rPr>
            <w:color w:val="var(--word-link)"/>
          </w:rPr>
          <w:t xml:space="preserve">https://migri.fi/-/eu-n-rahoittamilla-hankkeilla-on-sujuvoitettu-ja-tehostettu-turvapaikkaprosessia?ref=newsroom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Personal interview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3FB9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s-provides-updates-implementation-amif-funded-projects-decision-making" TargetMode="External"/><Relationship Id="rId8" Type="http://schemas.openxmlformats.org/officeDocument/2006/relationships/hyperlink" Target="https://migri.fi/-/eu-n-rahoittamilla-hankkeilla-on-sujuvoitettu-ja-tehostettu-turvapaikkaprosessia?ref=newsro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2026-05-31T04:33:40+00:00</dcterms:created>
  <dcterms:modified xsi:type="dcterms:W3CDTF">2026-05-31T04:33:40+00:00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