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Swedish Migration Board publishes forecasting on the number of asylum applications for 2025-2028 zzzzzz</w:t>
        </w:r>
      </w:hyperlink>
    </w:p>
    <w:p>
      <w:pPr/>
      <w:r>
        <w:rPr/>
        <w:t xml:space="preserve">The Swedish Migration Board published a </w:t>
      </w:r>
      <w:hyperlink r:id="rId8" w:history="1">
        <w:r>
          <w:rPr>
            <w:color w:val="var(--word-link)"/>
          </w:rPr>
          <w:t xml:space="preserve">new forecast</w:t>
        </w:r>
      </w:hyperlink>
      <w:r>
        <w:rPr/>
        <w:t xml:space="preserve"> with calculations and assumptions for developments in the area of migration from 2025-2028. During the first semester of 2025, there were 30% fewer asylum applications than in the corresponding period in 2024. This decrease is primarily due to the new statute of limitations rules that came into effect on 1 April 2025.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(25 July, 2025), Antalet asylsökande fortsätter minska [The number of asylum seekers continues to decline],</w:t>
      </w:r>
      <w:hyperlink r:id="rId9" w:history="1">
        <w:r>
          <w:rPr>
            <w:color w:val="var(--word-link)"/>
          </w:rPr>
          <w:t xml:space="preserve">https://www.migrationsverket.se/nyhetsarkiv/nyhetsarkiv/2025-07-25-antalet-asylsokande-fortsatter-minska.html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4BF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swedish-migration-board-publishes-forecasting-number-asylum-applications-2025" TargetMode="External"/><Relationship Id="rId8" Type="http://schemas.openxmlformats.org/officeDocument/2006/relationships/hyperlink" Target="https://www.migrationsverket.se/download/18.4e31eed3197084b85881864/1753434803362/Migrationsverkets+juliprognos+2025.pdf" TargetMode="External"/><Relationship Id="rId9" Type="http://schemas.openxmlformats.org/officeDocument/2006/relationships/hyperlink" Target="https://www.migrationsverket.se/nyhetsarkiv/nyhetsarkiv/2025-07-25-antalet-asylsokande-fortsatter-minska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2026-07-07T08:27:42+00:00</dcterms:created>
  <dcterms:modified xsi:type="dcterms:W3CDTF">2026-07-07T08:27:42+00:00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