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Immigration Service publishes new report on the socio-economic situation in Syria</w:t>
        </w:r>
      </w:hyperlink>
    </w:p>
    <w:p>
      <w:pPr/>
      <w:hyperlink r:id="rId8" w:history="1">
        <w:r>
          <w:rPr>
            <w:color w:val="0444c4"/>
            <w:u w:val="single"/>
          </w:rPr>
          <w:t xml:space="preserve"> Go back to timeline</w:t>
        </w:r>
      </w:hyperlink>
    </w:p>
    <w:p>
      <w:pPr/>
      <w:r>
        <w:rPr/>
        <w:t xml:space="preserve">The Immigration Service published a new report on the socio-economic situation in Syria. It is based on a wide range of sources, including UN agencies, international humanitarian organisations, research and analytical institutions, and national country of origin information (COI) units.</w:t>
      </w:r>
    </w:p>
    <w:p>
      <w:pPr/>
      <w:r>
        <w:rPr/>
        <w:t xml:space="preserve">The report examines the current socio-economic situation in Syria, covering the following areas:</w:t>
      </w:r>
    </w:p>
    <w:p>
      <w:pPr>
        <w:numPr>
          <w:ilvl w:val="0"/>
          <w:numId w:val="4"/>
        </w:numPr>
      </w:pPr>
      <w:r>
        <w:rPr/>
        <w:t xml:space="preserve">The overall humanitarian situation</w:t>
      </w:r>
    </w:p>
    <w:p>
      <w:pPr>
        <w:numPr>
          <w:ilvl w:val="0"/>
          <w:numId w:val="4"/>
        </w:numPr>
      </w:pPr>
      <w:r>
        <w:rPr/>
        <w:t xml:space="preserve">Economic conditions and employment</w:t>
      </w:r>
    </w:p>
    <w:p>
      <w:pPr>
        <w:numPr>
          <w:ilvl w:val="0"/>
          <w:numId w:val="4"/>
        </w:numPr>
      </w:pPr>
      <w:r>
        <w:rPr/>
        <w:t xml:space="preserve">Poverty and livelihood opportunities</w:t>
      </w:r>
    </w:p>
    <w:p>
      <w:pPr>
        <w:numPr>
          <w:ilvl w:val="0"/>
          <w:numId w:val="4"/>
        </w:numPr>
      </w:pPr>
      <w:r>
        <w:rPr/>
        <w:t xml:space="preserve">Food security and nutrition</w:t>
      </w:r>
    </w:p>
    <w:p>
      <w:pPr>
        <w:numPr>
          <w:ilvl w:val="0"/>
          <w:numId w:val="4"/>
        </w:numPr>
      </w:pPr>
      <w:r>
        <w:rPr/>
        <w:t xml:space="preserve">Housing conditions</w:t>
      </w:r>
    </w:p>
    <w:p>
      <w:pPr>
        <w:numPr>
          <w:ilvl w:val="0"/>
          <w:numId w:val="4"/>
        </w:numPr>
      </w:pPr>
      <w:r>
        <w:rPr/>
        <w:t xml:space="preserve">Access to basic services, including healthcare, education, water, sanitation and electricity.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5"/>
        </w:numPr>
      </w:pPr>
      <w:r>
        <w:rPr/>
        <w:t xml:space="preserve">Danish Immigration Service | Udlændingestyrelsen (21 October, 2026), [Syria: Socio-economic situation],</w:t>
      </w:r>
      <w:hyperlink r:id="rId9" w:history="1">
        <w:r>
          <w:rPr>
            <w:color w:val="0444c4"/>
            <w:u w:val="single"/>
          </w:rPr>
          <w:t xml:space="preserve">https://us.dk/media/aytc1tqo/syria-socio-economic-situation.pdf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21.10.2026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Denmark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First instance determination, Safe country concept, COI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Publication</w:t>
      </w:r>
    </w:p>
    <w:sectPr>
      <w:headerReference w:type="default" r:id="rId10"/>
      <w:footerReference w:type="default" r:id="rId11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30-10-2026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A75FF45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D3E52A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denmark/immigration-service-publishes-new-report-socio-economic-situation-syria" TargetMode="External"/><Relationship Id="rId8" Type="http://schemas.openxmlformats.org/officeDocument/2006/relationships/hyperlink" Target="/developments" TargetMode="External"/><Relationship Id="rId9" Type="http://schemas.openxmlformats.org/officeDocument/2006/relationships/hyperlink" Target="https://us.dk/media/aytc1tqo/syria-socio-economic-situation.pdf" TargetMode="External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2026-10-30T00:49:31+00:00</dcterms:created>
  <dcterms:modified xsi:type="dcterms:W3CDTF">2026-10-30T00:49:31+00:00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