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hyperlink r:id="rId7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Parliamentary Committee discussed the Civil Protection Law of 2026 </w:t>
      </w:r>
      <w:hyperlink r:id="rId8" w:history="1">
        <w:r>
          <w:rPr>
            <w:color w:val="0444c4"/>
            <w:u w:val="single"/>
          </w:rPr>
          <w:t xml:space="preserve">(Αρ. Φακ. 23.01.067.088-2026)</w:t>
        </w:r>
      </w:hyperlink>
      <w:r>
        <w:rPr/>
        <w:t xml:space="preserve"> in view of establishing a national mechanism for civil protection. The law is part of the </w:t>
      </w:r>
      <w:hyperlink r:id="rId9" w:history="1">
        <w:r>
          <w:rPr>
            <w:color w:val="0444c4"/>
            <w:u w:val="single"/>
          </w:rPr>
          <w:t xml:space="preserve">bill</w:t>
        </w:r>
      </w:hyperlink>
      <w:r>
        <w:rPr/>
        <w:t xml:space="preserve"> proposed to rename the Ministry of the Interior to Ministry of the Interior and Civil Protection. </w:t>
      </w:r>
    </w:p>
    <w:p>
      <w:pPr/>
      <w:r>
        <w:rPr/>
        <w:t xml:space="preserve">Different approaches were presented during the discussion, which can be consulted in detail </w:t>
      </w:r>
      <w:hyperlink r:id="rId10" w:history="1">
        <w:r>
          <w:rPr>
            <w:color w:val="0444c4"/>
            <w:u w:val="single"/>
          </w:rPr>
          <w:t xml:space="preserve">here</w:t>
        </w:r>
      </w:hyperlink>
      <w:r>
        <w:rPr/>
        <w:t xml:space="preserve">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Cyprus Parliament | Βουλή των Αντιπροσώπων (2 October, 2026), [Agenda for the meeting of the Parliamentary Committee on Interior for Thursday, October 8, 2026,],</w:t>
      </w:r>
      <w:hyperlink r:id="rId11" w:history="1">
        <w:r>
          <w:rPr>
            <w:color w:val="0444c4"/>
            <w:u w:val="single"/>
          </w:rPr>
          <w:t xml:space="preserve">https://www.parliament.cy/images/media/redirectfile/003.04.07.01-08102026.pdf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02.10.2026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Cyprus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Crisis and emergency measures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2"/>
      <w:footerReference w:type="default" r:id="rId13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5E9D33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velopments" TargetMode="External"/><Relationship Id="rId8" Type="http://schemas.openxmlformats.org/officeDocument/2006/relationships/hyperlink" Target="https://www.parliament.cy/images/media/redirectfile/23.01.067.087-088%20%CF%80%CE%B5%CF%81%CE%AF%20%CE%BC%CE%B5%CF%84%CE%BF%CE%BD%CE%BF%CE%BC%CE%B1%CF%83%CE%AF%CE%B1%CF%82%20%CF%85%CF%80%CE%BF%CF%85%CF%81%CE%B3%CE%B5%CE%AF%CE%BF%CF%85%20%CE%B5%CF%83%CF%89%CF%84%CE%B5%CF%81%CE%B9%CE%BA%CF%8E%CE%BD%20%CE%BA%CE%B1%CE%B9%20%CF%80%CE%BF%CE%BB%CE%B9%CF%84%CE%B9%CE%BA%CE%AE%CF%82%20%CF%80%CF%81%CE%BF%CF%83%CF%84%CE%B1%CF%83%CE%AF%CE%B1%CF%82.pdf" TargetMode="External"/><Relationship Id="rId9" Type="http://schemas.openxmlformats.org/officeDocument/2006/relationships/hyperlink" Target="https://www.nomoplatform.cy/bills/o-peri-metonomasias-tou-ypourgeiou-es/" TargetMode="External"/><Relationship Id="rId10" Type="http://schemas.openxmlformats.org/officeDocument/2006/relationships/hyperlink" Target="https://www.nomoplatform.cy/ep-esoterikon-xekinise-i-syzitisi-gia-ti-metarrythmisi-tis-politikis-prostasias-me-diaforetiki-prosengisi-apo-to-ypourgeio-amynas/" TargetMode="External"/><Relationship Id="rId11" Type="http://schemas.openxmlformats.org/officeDocument/2006/relationships/hyperlink" Target="https://www.parliament.cy/images/media/redirectfile/003.04.07.01-08102026.pdf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2026-10-30T00:49:41+00:00</dcterms:created>
  <dcterms:modified xsi:type="dcterms:W3CDTF">2026-10-30T00:49:41+00:00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