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Renewal of residence permits for family reunification to submitted online as of 1 January 2027</w:t>
        </w:r>
      </w:hyperlink>
    </w:p>
    <w:p>
      <w:pPr/>
      <w:r>
        <w:rPr/>
        <w:t xml:space="preserve">As of 1 January 2027, the renewal of residence permits under family reunification for family members of long-term residents must be submitted exclusively online.</w:t>
      </w:r>
    </w:p>
    <w:p>
      <w:pPr/>
      <w:r>
        <w:rPr/>
        <w:t xml:space="preserve">The full transition to online applications is part of the government's broader efforts to digitally transform and modernise services. The measure aims, among other objectives, to further improve the quality and speed of services provided to citizens and businesses.</w:t>
      </w:r>
    </w:p>
    <w:p>
      <w:pPr/>
      <w:r>
        <w:rPr/>
        <w:t xml:space="preserve">More immediate information on how to start the process can be found at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(14 October, 2026), [Full transition to the online submission of applications for the renewal of certain residence permits from 1 January 2027],</w:t>
      </w:r>
      <w:hyperlink r:id="rId9" w:history="1">
        <w:r>
          <w:rPr>
            <w:color w:val="0444c4"/>
            <w:u w:val="single"/>
          </w:rPr>
          <w:t xml:space="preserve">https://www.gov.cy/en/metanastefsi/full-transition-to-the-online-submission-of-applications-for-the-renewal-of-certain-residence-permits-from-1-january-2027/</w:t>
        </w:r>
      </w:hyperlink>
    </w:p>
    <w:p>
      <w:pPr/>
      <w:r>
        <w:rPr>
          <w:b w:val="1"/>
          <w:bCs w:val="1"/>
        </w:rPr>
        <w:t xml:space="preserve">Related development(s)</w:t>
      </w:r>
    </w:p>
    <w:p>
      <w:pPr/>
      <w:hyperlink r:id="rId10" w:history="1">
        <w:r>
          <w:rPr>
            <w:color w:val="0444c4"/>
            <w:u w:val="single"/>
          </w:rPr>
          <w:t xml:space="preserve">New digital service for the renewal of residence permits of third country nationals</w:t>
        </w:r>
      </w:hyperlink>
    </w:p>
    <w:p>
      <w:pPr/>
      <w:r>
        <w:rPr>
          <w:b w:val="1"/>
          <w:bCs w:val="1"/>
        </w:rPr>
        <w:t xml:space="preserve">Date of development</w:t>
      </w:r>
    </w:p>
    <w:p>
      <w:pPr/>
      <w:r>
        <w:rPr/>
        <w:t xml:space="preserve">14.10.2026</w:t>
      </w:r>
    </w:p>
    <w:p>
      <w:pPr/>
      <w:r>
        <w:rPr>
          <w:b w:val="1"/>
          <w:bCs w:val="1"/>
        </w:rPr>
        <w:t xml:space="preserve">Country</w:t>
      </w:r>
    </w:p>
    <w:p>
      <w:pPr/>
      <w:r>
        <w:rPr/>
        <w:t xml:space="preserve">Cyprus</w:t>
      </w:r>
    </w:p>
    <w:p>
      <w:pPr/>
      <w:r>
        <w:rPr>
          <w:b w:val="1"/>
          <w:bCs w:val="1"/>
        </w:rPr>
        <w:t xml:space="preserve">Thematic area(s)</w:t>
      </w:r>
    </w:p>
    <w:p>
      <w:pPr/>
      <w:r>
        <w:rPr/>
        <w:t xml:space="preserve">Forms of protection, Content of protection, Family reunification, Digitalisation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BB7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renewal-residence-permits-family-reunification-submitted-online-1-january-2027" TargetMode="External"/><Relationship Id="rId8" Type="http://schemas.openxmlformats.org/officeDocument/2006/relationships/hyperlink" Target="https://residence-documents.service.gov.cy/FamilyReunification/Start" TargetMode="External"/><Relationship Id="rId9" Type="http://schemas.openxmlformats.org/officeDocument/2006/relationships/hyperlink" Target="https://www.gov.cy/en/metanastefsi/full-transition-to-the-online-submission-of-applications-for-the-renewal-of-certain-residence-permits-from-1-january-2027/" TargetMode="External"/><Relationship Id="rId10" Type="http://schemas.openxmlformats.org/officeDocument/2006/relationships/hyperlink" Target="/developments/cyprus/new-digital-service-renewal-residence-permits-third-country-national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2026-10-30T00:49:41+00:00</dcterms:created>
  <dcterms:modified xsi:type="dcterms:W3CDTF">2026-10-30T00:49:41+00:00</dcterms:modified>
</cp:coreProperties>
</file>

<file path=docProps/custom.xml><?xml version="1.0" encoding="utf-8"?>
<Properties xmlns="http://schemas.openxmlformats.org/officeDocument/2006/custom-properties" xmlns:vt="http://schemas.openxmlformats.org/officeDocument/2006/docPropsVTypes"/>
</file>