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Minister announces a comprehensive reform of immigration law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Minister for Home Affairs and Security, Glenn Bedingfield, visited the Agency for the Welfare of Asylum Seekers (AWAS), where he met with staff and took a closer look at their work. During the visit, the minister announced that in the coming months the government will announce a comprehensive reform of legislation related to immigration. The minister informed that a part of the reform will include the revision of the Immigration Act, to focus on more clear and efficient processes, while noting that maintaining security and order in Malta remains a priority. At the same time, he highlighted the importance of respecting the rights and dignity of people, especially those who are really in need of protection and assistance.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for Home Affairs and Security (12 October, 2026), STQARRIJA MILL-MINISTERU GĦALL-INTERN U S-SIGURTÀ Il-Ministru Bedingfield iħabbar li se tkun qed issir riforma komprensiva fil-liġi tal-immigrazzjoni, PR261692 [Minister for Home Affairs and Security announces that a comprehensive reform of immigration law will be carried out],</w:t>
      </w:r>
      <w:hyperlink r:id="rId9" w:history="1">
        <w:r>
          <w:rPr>
            <w:color w:val="0444c4"/>
            <w:u w:val="single"/>
          </w:rPr>
          <w:t xml:space="preserve">https://www.gov.mt/en/Government/DOI/Press Releases/Pages/2026/10/12/pr261692.aspx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FEEC9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minister-announces-comprehensive-reform-immigration-law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gov.mt/en/Government/DOI/Press%20Releases/Pages/2026/10/12/pr261692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2026-10-30T00:44:37+00:00</dcterms:created>
  <dcterms:modified xsi:type="dcterms:W3CDTF">2026-10-30T00:44:37+00:00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