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Government extends housing support for displaced persons from Ukraine until 4 March 2028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Pursuant to </w:t>
      </w:r>
      <w:hyperlink r:id="rId9" w:history="1">
        <w:r>
          <w:rPr>
            <w:color w:val="0444c4"/>
            <w:u w:val="single"/>
          </w:rPr>
          <w:t xml:space="preserve">Council Implementing Decision (EU) 2026/1912 of 30 July 2026</w:t>
        </w:r>
      </w:hyperlink>
      <w:r>
        <w:rPr/>
        <w:t xml:space="preserve">, which extends temporary protection for displaced persons from Ukraine until 4 March 2028, the government amended its Decision on Financing the Costs of Housing for Displaced Persons from Ukraine in Individual Accommodation on 18 September 2026 (</w:t>
      </w:r>
      <w:hyperlink r:id="rId10" w:history="1">
        <w:r>
          <w:rPr>
            <w:color w:val="0444c4"/>
            <w:u w:val="single"/>
          </w:rPr>
          <w:t xml:space="preserve">Narodne Novine 105/2026 (1263</w:t>
        </w:r>
      </w:hyperlink>
      <w:r>
        <w:rPr/>
        <w:t xml:space="preserve">) and extended the provision of housing support until 4 March 2028.</w:t>
      </w:r>
    </w:p>
    <w:p>
      <w:pPr/>
      <w:r>
        <w:rPr/>
        <w:t xml:space="preserve">The matter was discussed at the </w:t>
      </w:r>
      <w:hyperlink r:id="rId11" w:history="1">
        <w:r>
          <w:rPr>
            <w:color w:val="0444c4"/>
            <w:u w:val="single"/>
          </w:rPr>
          <w:t xml:space="preserve">Government session held on 17 September 2026</w:t>
        </w:r>
      </w:hyperlink>
      <w:r>
        <w:rPr/>
        <w:t xml:space="preserve">, during which the Minister of the Interior noted that the requirement under Council Implementing Decision (EU) 2026/1912 for temporary protection beneficiaries to have fulfilled “their military obligations in Ukraine” applies only to new applicants and does not affect persons who have already been granted temporary protection.</w:t>
      </w:r>
    </w:p>
    <w:p>
      <w:pPr/>
      <w:r>
        <w:rPr/>
        <w:t xml:space="preserve">The minister reported that Croatia had granted temporary protection to 33,367 persons since March 2022 and, as of 16 September 2026, 3,728 displaced persons were accommodated in individual accommodation.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Official Gazette | Narodne Novine (18 September, 2026), Odluka o izmjeni Odluke o financiranju troškova za stambeno zbrinjavanje raseljenih osoba iz Ukrajine u pojedinačnom smještaju [Decision on Amendments to the Decision on Financing the Costs of Housing for Displaced Persons from Ukraine in Individual Accommodation],</w:t>
      </w:r>
      <w:hyperlink r:id="rId10" w:history="1">
        <w:r>
          <w:rPr>
            <w:color w:val="0444c4"/>
            <w:u w:val="single"/>
          </w:rPr>
          <w:t xml:space="preserve">https://narodne-novine.nn.hr/clanci/sluzbeni/2026_09_105_1263.html</w:t>
        </w:r>
      </w:hyperlink>
    </w:p>
    <w:p>
      <w:pPr/>
      <w:r>
        <w:rPr>
          <w:b w:val="1"/>
          <w:bCs w:val="1"/>
        </w:rPr>
        <w:t xml:space="preserve">Related development(s)</w:t>
      </w:r>
    </w:p>
    <w:p>
      <w:pPr/>
      <w:hyperlink r:id="rId12" w:history="1">
        <w:r>
          <w:rPr>
            <w:color w:val="0444c4"/>
            <w:u w:val="single"/>
          </w:rPr>
          <w:t xml:space="preserve">Council of the EU extends temporary protection for ukrainians and introduces a new requirement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18.09.2026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Croatia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3"/>
      <w:footerReference w:type="default" r:id="rId14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9B446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croatia/government-extends-housing-support-displaced-persons-ukraine-until-4-march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eur-lex.europa.eu/eli/dec_impl/2026/1912/oj/eng" TargetMode="External"/><Relationship Id="rId10" Type="http://schemas.openxmlformats.org/officeDocument/2006/relationships/hyperlink" Target="https://narodne-novine.nn.hr/clanci/sluzbeni/2026_09_105_1263.html" TargetMode="External"/><Relationship Id="rId11" Type="http://schemas.openxmlformats.org/officeDocument/2006/relationships/hyperlink" Target="https://mup.gov.hr/potpredsjednik-vlade-i-ministar-bozinovic-na-sjednici-vlade-predstavio-prijedloge-odluka-o-produljenju-privremene-zastite-u-republici-hrvatskoj-te-o-financiranju-troskova-za-stambeno-zbrinjavanje-raseljenih-osoba-iz-ukrajine/298622" TargetMode="External"/><Relationship Id="rId12" Type="http://schemas.openxmlformats.org/officeDocument/2006/relationships/hyperlink" Target="/developments/european-union/council-eu-extends-temporary-protection-ukrainians-and-introduces-new" TargetMode="External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2026-10-30T00:44:18+00:00</dcterms:created>
  <dcterms:modified xsi:type="dcterms:W3CDTF">2026-10-30T00:44:18+00:00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