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hyperlink r:id="rId7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new law on reception came into effect on 1 October 2026, replacing the Act on the Reception of Asylum Seekers. More people will be covered by SMA's reception and new control measures will be implemented. Other new rules include: </w:t>
      </w:r>
    </w:p>
    <w:p>
      <w:pPr>
        <w:numPr>
          <w:ilvl w:val="0"/>
          <w:numId w:val="4"/>
        </w:numPr>
      </w:pPr>
      <w:r>
        <w:rPr/>
        <w:t xml:space="preserve">restrictions for applicants to move to a different accommodation than the one allocated;</w:t>
      </w:r>
    </w:p>
    <w:p>
      <w:pPr>
        <w:numPr>
          <w:ilvl w:val="0"/>
          <w:numId w:val="4"/>
        </w:numPr>
      </w:pPr>
      <w:r>
        <w:rPr/>
        <w:t xml:space="preserve">presence checks at reception return centres;</w:t>
      </w:r>
    </w:p>
    <w:p>
      <w:pPr>
        <w:numPr>
          <w:ilvl w:val="0"/>
          <w:numId w:val="4"/>
        </w:numPr>
      </w:pPr>
      <w:r>
        <w:rPr/>
        <w:t xml:space="preserve">a reporting obligation for those who received a return decision;</w:t>
      </w:r>
    </w:p>
    <w:p>
      <w:pPr>
        <w:numPr>
          <w:ilvl w:val="0"/>
          <w:numId w:val="4"/>
        </w:numPr>
      </w:pPr>
      <w:r>
        <w:rPr/>
        <w:t xml:space="preserve">cases in which the daily allowance can be reduced linked to failing some obligations;</w:t>
      </w:r>
    </w:p>
    <w:p>
      <w:pPr>
        <w:numPr>
          <w:ilvl w:val="0"/>
          <w:numId w:val="4"/>
        </w:numPr>
      </w:pPr>
      <w:r>
        <w:rPr/>
        <w:t xml:space="preserve">access to labour market (as a general rule, the right to work will be granted only if the SMA has not made a decision on the case within 6 months of the registration of the application);</w:t>
      </w:r>
    </w:p>
    <w:p>
      <w:pPr>
        <w:numPr>
          <w:ilvl w:val="0"/>
          <w:numId w:val="4"/>
        </w:numPr>
      </w:pPr>
      <w:r>
        <w:rPr/>
        <w:t xml:space="preserve">changes in the division of responsibilities between the SMA and the municipalities (for instance in the provision housing).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Swedish Migration Agency | Migrationsverket (1 October, 2026), Ny mottagandelag börjar gälla den 1 oktober [New Reception law came into force on October 1],</w:t>
      </w:r>
      <w:hyperlink r:id="rId8" w:history="1">
        <w:r>
          <w:rPr>
            <w:color w:val="0444c4"/>
            <w:u w:val="single"/>
          </w:rPr>
          <w:t xml:space="preserve">https://www.migrationsverket.se/nyhetsarkiv/nyhetsarkiv/2026-10-01-ny-mottagandelag-borjar-galla-den-1-oktober.html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3F6D8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BE8D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velopments" TargetMode="External"/><Relationship Id="rId8" Type="http://schemas.openxmlformats.org/officeDocument/2006/relationships/hyperlink" Target="https://www.migrationsverket.se/nyhetsarkiv/nyhetsarkiv/2026-10-01-ny-mottagandelag-borjar-galla-den-1-oktober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2026-10-15T12:39:54+00:00</dcterms:created>
  <dcterms:modified xsi:type="dcterms:W3CDTF">2026-10-15T12:39:54+00:00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