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temporary funding increase in 2027 national budget to manage displaced persons from Ukraine</w:t>
        </w:r>
      </w:hyperlink>
    </w:p>
    <w:p>
      <w:pPr/>
      <w:hyperlink r:id="rId8" w:history="1">
        <w:r>
          <w:rPr>
            <w:color w:val="0444c4"/>
            <w:u w:val="single"/>
          </w:rPr>
          <w:t xml:space="preserve"> Go back to timeline</w:t>
        </w:r>
      </w:hyperlink>
    </w:p>
    <w:p>
      <w:pPr/>
      <w:r>
        <w:rPr/>
        <w:t xml:space="preserve">The government proposed a temporary allocation of NOK 363 million in the 2027 national budget to the Norwegian Directorate of Immigration (UDI), the Immigration Appeals Board (UNE), the police and the Directorate of Integration and Diversity (IMDi) to help them with tasks related to displaced persons from Ukraine who are in Norway.</w:t>
      </w:r>
    </w:p>
    <w:p>
      <w:pPr/>
      <w:r>
        <w:rPr/>
        <w:t xml:space="preserve">The 2027 budget is based on an estimated 12,000 asylum seekers, approximately 8,000 of whom are expected to be from Ukraine. Since the start of the full-scale war in 2022, Norway has received 105,000 people from Ukraine.</w:t>
      </w:r>
    </w:p>
    <w:p>
      <w:pPr>
        <w:numPr>
          <w:ilvl w:val="0"/>
          <w:numId w:val="4"/>
        </w:numPr>
      </w:pPr>
      <w:r>
        <w:rPr/>
        <w:t xml:space="preserve">UDI: NOK 204 million is proposed to address pressure on the reception system, process applications, and carry out other reception and return-related tasks. </w:t>
      </w:r>
    </w:p>
    <w:p>
      <w:pPr>
        <w:numPr>
          <w:ilvl w:val="0"/>
          <w:numId w:val="4"/>
        </w:numPr>
      </w:pPr>
      <w:r>
        <w:rPr/>
        <w:t xml:space="preserve">UNE: NOK 34 million is proposed for processing applications related to Ukrainians whose applications for protection have been rejected. </w:t>
      </w:r>
    </w:p>
    <w:p>
      <w:pPr>
        <w:numPr>
          <w:ilvl w:val="0"/>
          <w:numId w:val="4"/>
        </w:numPr>
      </w:pPr>
      <w:r>
        <w:rPr/>
        <w:t xml:space="preserve">Police: NOK 85 million is proposed to facilitate the management of displaced persons from Ukraine. </w:t>
      </w:r>
    </w:p>
    <w:p>
      <w:pPr>
        <w:numPr>
          <w:ilvl w:val="0"/>
          <w:numId w:val="4"/>
        </w:numPr>
      </w:pPr>
      <w:r>
        <w:rPr/>
        <w:t xml:space="preserve">IMDi: NOK 32 million is proposed to manage continued high levels of settlement and support the integration of a record-high number of refugees. </w:t>
      </w:r>
    </w:p>
    <w:p>
      <w:pPr>
        <w:numPr>
          <w:ilvl w:val="0"/>
          <w:numId w:val="4"/>
        </w:numPr>
      </w:pPr>
      <w:r>
        <w:rPr/>
        <w:t xml:space="preserve">NOK 8 million is proposed to introduce a special scheme allowing displaced persons to obtain continued residence on the basis of employment.</w:t>
      </w:r>
    </w:p>
    <w:p>
      <w:pPr/>
      <w:r>
        <w:rPr>
          <w:b w:val="1"/>
          <w:bCs w:val="1"/>
        </w:rPr>
        <w:t xml:space="preserve">Source(s)</w:t>
      </w:r>
    </w:p>
    <w:p>
      <w:pPr>
        <w:numPr>
          <w:ilvl w:val="0"/>
          <w:numId w:val="5"/>
        </w:numPr>
      </w:pPr>
      <w:r>
        <w:rPr/>
        <w:t xml:space="preserve">Government | Regjeringen (7 October, 2026), Håndtering av fordrevne fra Ukraina [Dealing with displaced persons from Ukraine],</w:t>
      </w:r>
      <w:hyperlink r:id="rId9" w:history="1">
        <w:r>
          <w:rPr>
            <w:color w:val="0444c4"/>
            <w:u w:val="single"/>
          </w:rPr>
          <w:t xml:space="preserve">https://www.regjeringen.no/no/aktuelt/handtering-av-fordrevne-fra-ukraina/id3174539/</w:t>
        </w:r>
      </w:hyperlink>
    </w:p>
    <w:p>
      <w:pPr/>
      <w:r>
        <w:rPr>
          <w:b w:val="1"/>
          <w:bCs w:val="1"/>
        </w:rPr>
        <w:t xml:space="preserve">Date of development</w:t>
      </w:r>
    </w:p>
    <w:p>
      <w:pPr/>
      <w:r>
        <w:rPr/>
        <w:t xml:space="preserve">07.10.2026</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0CC911"/>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7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poses-temporary-funding-increase-2027-national-budget-manage" TargetMode="External"/><Relationship Id="rId8" Type="http://schemas.openxmlformats.org/officeDocument/2006/relationships/hyperlink" Target="/developments" TargetMode="External"/><Relationship Id="rId9" Type="http://schemas.openxmlformats.org/officeDocument/2006/relationships/hyperlink" Target="https://www.regjeringen.no/no/aktuelt/handtering-av-fordrevne-fra-ukraina/id317453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2026-10-09T18:28:43+00:00</dcterms:created>
  <dcterms:modified xsi:type="dcterms:W3CDTF">2026-10-09T18:28:43+00:00</dcterms:modified>
</cp:coreProperties>
</file>

<file path=docProps/custom.xml><?xml version="1.0" encoding="utf-8"?>
<Properties xmlns="http://schemas.openxmlformats.org/officeDocument/2006/custom-properties" xmlns:vt="http://schemas.openxmlformats.org/officeDocument/2006/docPropsVTypes"/>
</file>