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Chairman reiterates the need to protect children in the asylum procedure</w:t>
        </w:r>
      </w:hyperlink>
    </w:p>
    <w:p>
      <w:pPr/>
      <w:hyperlink r:id="rId8" w:history="1">
        <w:r>
          <w:rPr>
            <w:color w:val="0444c4"/>
            <w:u w:val="single"/>
          </w:rPr>
          <w:t xml:space="preserve"> Go back to timeline</w:t>
        </w:r>
      </w:hyperlink>
    </w:p>
    <w:p>
      <w:pPr/>
      <w:r>
        <w:rPr/>
        <w:t xml:space="preserve">The Chairman of the State Agency for Refugees attended the scientific-practical conference "Refugees and Asylum Seekers in Bulgaria", organised in partnership with the National Network for Children, the State Agency for Refugees and the University of National and World Economy. He emphasised that the Pact on Migration and Asylum constitutes an important step in joining efforts of all stakeholders to increase the effectiveness of the asylum system and to protect the most vulnerable, particularly children.</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(30 September, 2026), Председателят на ДАБ при МС Димитър Иванов: Повишаване на ефективността на системата за убежище и закрилата на най-уязвимите са сред сериозните предизвикателства днес [Chairman of the Bulgarian Asylum Service under the Council of Ministers Dimitar Ivanov: Increasing the effectiveness of the asylum system and protecting the most vulnerable are among the serious challenges today],</w:t>
      </w:r>
      <w:hyperlink r:id="rId9" w:history="1">
        <w:r>
          <w:rPr>
            <w:color w:val="0444c4"/>
            <w:u w:val="single"/>
          </w:rPr>
          <w:t xml:space="preserve">https://aref.government.bg/en/node/1346</w:t>
        </w:r>
      </w:hyperlink>
    </w:p>
    <w:p>
      <w:pPr/>
      <w:r>
        <w:rPr>
          <w:b w:val="1"/>
          <w:bCs w:val="1"/>
        </w:rPr>
        <w:t xml:space="preserve">Date of development</w:t>
      </w:r>
    </w:p>
    <w:p>
      <w:pPr/>
      <w:r>
        <w:rPr/>
        <w:t xml:space="preserve">30.09.2026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8784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chairman-reiterates-need-protect-children-asylum-procedure" TargetMode="External"/><Relationship Id="rId8" Type="http://schemas.openxmlformats.org/officeDocument/2006/relationships/hyperlink" Target="/developments" TargetMode="External"/><Relationship Id="rId9" Type="http://schemas.openxmlformats.org/officeDocument/2006/relationships/hyperlink" Target="https://aref.government.bg/en/node/134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2026-10-09T18:28:45+00:00</dcterms:created>
  <dcterms:modified xsi:type="dcterms:W3CDTF">2026-10-09T18:28:45+00:00</dcterms:modified>
</cp:coreProperties>
</file>

<file path=docProps/custom.xml><?xml version="1.0" encoding="utf-8"?>
<Properties xmlns="http://schemas.openxmlformats.org/officeDocument/2006/custom-properties" xmlns:vt="http://schemas.openxmlformats.org/officeDocument/2006/docPropsVTypes"/>
</file>