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Government reviews progress on the plan to control the stay of third-country nationals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government reviewed progress on the 2025 plan to control the stay of third-country nationals and improve the related legal framework. Of 23 measures, 14 have been completed, 7 are partially implemented and 2 remain unfulfilled. All five measures concerning employment have been completed, including tighter regulations for employment in certain professions and stronger requirements for some labour supply providers.</w:t>
      </w:r>
    </w:p>
    <w:p>
      <w:pPr/>
      <w:r>
        <w:rPr/>
        <w:t xml:space="preserve">Measures to strengthen the admission and residence control of third-country students are ongoing, including stricter requirements for admission and English-language proficiency, restrictions on family members’ residence rights in certain cases, and additional grounds for expulsion. The government has also strengthened controls over third-country nationals’ residence conditions: 115 joint inspections were conducted between January-June 2026, identifying 91 violations. Training and methodological guidance for officials were also enhanced, while sanctions for immigration-related violations were tightened. Two measures concerning higher education accreditation requirements and financial support for foreign students remain unfulfilled.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Iekšlietu ministrija (30 September, 2026), Turpinās trešo valstu pilsoņu uzturēšanās kontroles pastiprināšana [Strengthening of residence controls for third-country nationals continues],</w:t>
      </w:r>
      <w:hyperlink r:id="rId9" w:history="1">
        <w:r>
          <w:rPr>
            <w:color w:val="0444c4"/>
            <w:u w:val="single"/>
          </w:rPr>
          <w:t xml:space="preserve">https://www.iem.gov.lv/lv/KontrolesStiprinasana3009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30.09.2026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Latvia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Integration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EE381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latvia/government-reviews-progress-plan-control-stay-third-country-national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iem.gov.lv/lv/KontrolesStiprinasana3009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2026-10-09T18:28:08+00:00</dcterms:created>
  <dcterms:modified xsi:type="dcterms:W3CDTF">2026-10-09T18:28:08+00:00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