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ECtHR finds the assessment of an application by a Syrian complied with Convention standards but detention conditions were in violation</w:t>
        </w:r>
      </w:hyperlink>
    </w:p>
    <w:p>
      <w:pPr/>
      <w:hyperlink r:id="rId8" w:history="1">
        <w:r>
          <w:rPr>
            <w:color w:val="0444c4"/>
            <w:u w:val="single"/>
          </w:rPr>
          <w:t xml:space="preserve"> Go back to timeline</w:t>
        </w:r>
      </w:hyperlink>
    </w:p>
    <w:p>
      <w:pPr/>
      <w:r>
        <w:rPr/>
        <w:t xml:space="preserve">On 26 May 2026, the ECtHR found that the assessment of an asylum application submitted by a Syrian national in Greece complied with the Convention standards, holding that the Greek authorities thoroughly considered the conditions the applicant would face if returned to Türkiye, by reviewing relevant reports on the situation in Türkiye in 2016, in the context of the EU-Türkiye agreement. The court concluded that in 2016 there was no systematic practice of </w:t>
      </w:r>
      <w:r>
        <w:rPr>
          <w:i w:val="1"/>
          <w:iCs w:val="1"/>
        </w:rPr>
        <w:t xml:space="preserve">refoulement</w:t>
      </w:r>
      <w:r>
        <w:rPr/>
        <w:t xml:space="preserve"> from Türkiye to Syria. However, the court found Greece in violation of Article 3 for the conditions of detention at a police station in 2016.</w:t>
      </w:r>
    </w:p>
    <w:p>
      <w:pPr/>
      <w:r>
        <w:rPr/>
        <w:t xml:space="preserve">More information is </w:t>
      </w:r>
      <w:hyperlink r:id="rId9" w:history="1">
        <w:r>
          <w:rPr>
            <w:color w:val="0444c4"/>
            <w:u w:val="single"/>
          </w:rPr>
          <w:t xml:space="preserve">available here</w:t>
        </w:r>
      </w:hyperlink>
      <w:r>
        <w:rPr/>
        <w:t xml:space="preserve">.</w:t>
      </w:r>
    </w:p>
    <w:p>
      <w:pPr/>
      <w:r>
        <w:rPr>
          <w:b w:val="1"/>
          <w:bCs w:val="1"/>
        </w:rPr>
        <w:t xml:space="preserve">Source(s)</w:t>
      </w:r>
    </w:p>
    <w:p>
      <w:pPr>
        <w:numPr>
          <w:ilvl w:val="0"/>
          <w:numId w:val="4"/>
        </w:numPr>
      </w:pPr>
      <w:r>
        <w:rPr/>
        <w:t xml:space="preserve">European Court of Human Rights (26 May, 2026), [Council of Europe, European Court of Human Rights [ECtHR], J.B. v Greece, No 54796/16, ECLI:CE:ECHR:2026:0526JUD005479616, 26 May 2026],</w:t>
      </w:r>
      <w:hyperlink r:id="rId9" w:history="1">
        <w:r>
          <w:rPr>
            <w:color w:val="0444c4"/>
            <w:u w:val="single"/>
          </w:rPr>
          <w:t xml:space="preserve">https://caselaw.euaa.europa.eu/pages/viewcaselaw.aspx?CaseLawID=5987</w:t>
        </w:r>
      </w:hyperlink>
    </w:p>
    <w:p>
      <w:pPr/>
      <w:r>
        <w:rPr>
          <w:b w:val="1"/>
          <w:bCs w:val="1"/>
        </w:rPr>
        <w:t xml:space="preserve">Date of development</w:t>
      </w:r>
    </w:p>
    <w:p>
      <w:pPr/>
      <w:r>
        <w:rPr/>
        <w:t xml:space="preserve">26.05.2026</w:t>
      </w:r>
    </w:p>
    <w:p>
      <w:pPr/>
      <w:r>
        <w:rPr>
          <w:b w:val="1"/>
          <w:bCs w:val="1"/>
        </w:rPr>
        <w:t xml:space="preserve">Country</w:t>
      </w:r>
    </w:p>
    <w:p>
      <w:pPr/>
      <w:r>
        <w:rPr/>
        <w:t xml:space="preserve">Greece</w:t>
      </w:r>
    </w:p>
    <w:p>
      <w:pPr/>
      <w:r>
        <w:rPr>
          <w:b w:val="1"/>
          <w:bCs w:val="1"/>
        </w:rPr>
        <w:t xml:space="preserve">Thematic area(s)</w:t>
      </w:r>
    </w:p>
    <w:p>
      <w:pPr/>
      <w:r>
        <w:rPr/>
        <w:t xml:space="preserve">General asylum and migration development, First instance determination, Detention</w:t>
      </w:r>
    </w:p>
    <w:p>
      <w:pPr/>
      <w:r>
        <w:rPr>
          <w:b w:val="1"/>
          <w:bCs w:val="1"/>
        </w:rPr>
        <w:t xml:space="preserve">Development type</w:t>
      </w:r>
    </w:p>
    <w:p>
      <w:pPr/>
      <w:r>
        <w:rPr/>
        <w:t xml:space="preserve">Jurisprudence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25920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ecthr-finds-assessment-application-syrian-complied-convention-standards" TargetMode="External"/><Relationship Id="rId8" Type="http://schemas.openxmlformats.org/officeDocument/2006/relationships/hyperlink" Target="/developments" TargetMode="External"/><Relationship Id="rId9" Type="http://schemas.openxmlformats.org/officeDocument/2006/relationships/hyperlink" Target="https://caselaw.euaa.europa.eu/pages/viewcaselaw.aspx?CaseLawID=5987"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2026-10-15T00:29:58+00:00</dcterms:created>
  <dcterms:modified xsi:type="dcterms:W3CDTF">2026-10-15T00:29:58+00:00</dcterms:modified>
</cp:coreProperties>
</file>

<file path=docProps/custom.xml><?xml version="1.0" encoding="utf-8"?>
<Properties xmlns="http://schemas.openxmlformats.org/officeDocument/2006/custom-properties" xmlns:vt="http://schemas.openxmlformats.org/officeDocument/2006/docPropsVTypes"/>
</file>