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Bulgaria is ready to apply the Pact requirements, according to SAR’s Chairperson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Chairperson of the State Agency for Refugees under the Council of Ministers (SAR), Mr Ivan Ivanov, stated that the agency is ready </w:t>
      </w:r>
      <w:r>
        <w:rPr>
          <w:lang w:val="bg-BG"/>
        </w:rPr>
        <w:t xml:space="preserve">to implement the requirements of the EU Pact on Migration and Asylum, which </w:t>
      </w:r>
      <w:r>
        <w:rPr/>
        <w:t xml:space="preserve">entered into force on 12 </w:t>
      </w:r>
      <w:r>
        <w:rPr>
          <w:lang w:val="bg-BG"/>
        </w:rPr>
        <w:t xml:space="preserve">June 2026. </w:t>
      </w:r>
      <w:r>
        <w:rPr/>
        <w:t xml:space="preserve">He underlined that the Pact </w:t>
      </w:r>
      <w:r>
        <w:rPr>
          <w:lang w:val="bg-BG"/>
        </w:rPr>
        <w:t xml:space="preserve">introduces </w:t>
      </w:r>
      <w:r>
        <w:rPr/>
        <w:t xml:space="preserve">the mandatory border procedure, which constitutes a novelty for the </w:t>
      </w:r>
      <w:r>
        <w:rPr>
          <w:lang w:val="bg-BG"/>
        </w:rPr>
        <w:t xml:space="preserve">Bulgarian asylum system</w:t>
      </w:r>
      <w:r>
        <w:rPr/>
        <w:t xml:space="preserve">.</w:t>
      </w:r>
    </w:p>
    <w:p>
      <w:pPr/>
      <w:r>
        <w:rPr/>
        <w:t xml:space="preserve">SAR informed that it developed, in close cooperation with the EUAA, a Roadmap for </w:t>
      </w:r>
      <w:r>
        <w:rPr>
          <w:lang w:val="bg-BG"/>
        </w:rPr>
        <w:t xml:space="preserve">the Implementation of the Reception Conditions Directive and </w:t>
      </w:r>
      <w:r>
        <w:rPr/>
        <w:t xml:space="preserve">adopted </w:t>
      </w:r>
      <w:r>
        <w:rPr>
          <w:lang w:val="bg-BG"/>
        </w:rPr>
        <w:t xml:space="preserve">instructions for the implementation of the regulations related to the procedures for granting international protection, the management of asylum and migration and the standards for granting international protection. </w:t>
      </w:r>
    </w:p>
    <w:p>
      <w:pPr/>
      <w:r>
        <w:rPr/>
        <w:t xml:space="preserve">To implement the </w:t>
      </w:r>
      <w:r>
        <w:rPr>
          <w:lang w:val="bg-BG"/>
        </w:rPr>
        <w:t xml:space="preserve">new Eurodac Regulation, SAR works </w:t>
      </w:r>
      <w:r>
        <w:rPr/>
        <w:t xml:space="preserve">closely </w:t>
      </w:r>
      <w:r>
        <w:rPr>
          <w:lang w:val="bg-BG"/>
        </w:rPr>
        <w:t xml:space="preserve">with the Border Police Directorate General, the Migration Directorate of the Ministry of Interior, the State Agency for National Security (SANS</w:t>
      </w:r>
      <w:r>
        <w:rPr/>
        <w:t xml:space="preserve">) </w:t>
      </w:r>
      <w:r>
        <w:rPr>
          <w:lang w:val="bg-BG"/>
        </w:rPr>
        <w:t xml:space="preserve">and their European partner services - Europol and Frontex. 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State Agency for Refugees at the Council of Ministers | Държавната агенция за бежанците при Министерския съвет (12 June, 2026), ДАБ при МС е в готовност с изпълнението на изискванията на Пакта за миграцията и убежището на ЕС [SAR at the Council of Ministers is ready to implement the requirements of the EU Pact on Migration and Asylum],</w:t>
      </w:r>
      <w:hyperlink r:id="rId9" w:history="1">
        <w:r>
          <w:rPr>
            <w:color w:val="0444c4"/>
            <w:u w:val="single"/>
          </w:rPr>
          <w:t xml:space="preserve">https://aref.government.bg/en/node/1209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12.06.2026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Bulgaria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Pact on Migration and Asylum, EUAA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2F6EDF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bulgaria/bulgaria-ready-apply-pact-requirements-according-sars-chairperson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aref.government.bg/en/node/1209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2026-10-15T12:39:55+00:00</dcterms:created>
  <dcterms:modified xsi:type="dcterms:W3CDTF">2026-10-15T12:39:55+00:00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