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and contractors sign framework agreements to manage facilities for temporary reception</w:t>
        </w:r>
      </w:hyperlink>
    </w:p>
    <w:p>
      <w:pPr/>
      <w:hyperlink r:id="rId8" w:history="1">
        <w:r>
          <w:rPr>
            <w:color w:val="0444c4"/>
            <w:u w:val="single"/>
          </w:rPr>
          <w:t xml:space="preserve"> Go back to timeline</w:t>
        </w:r>
      </w:hyperlink>
    </w:p>
    <w:p>
      <w:pPr/>
      <w:r>
        <w:rPr/>
        <w:t xml:space="preserve">On 16 September 2026, the National Development Fund announced that six framework agreements were signed between the Ministry of Immigration and Asylum and contractors for the provision of facility management services in the temporary reception and accommodation structures for asylum seekers, refugees and immigrants and related structures and facilities. The services will also cover other buildings under the responsibility of the Ministry of Immigration and Asylum, such as administrative buildings. The total value of the six framework agreements amounts to EUR 137.1 million excluding VAT for 2 years</w:t>
      </w:r>
    </w:p>
    <w:p>
      <w:pPr/>
      <w:r>
        <w:rPr/>
        <w:t xml:space="preserve">The framework agreements cover the ministry's structures and facilities throughout the country, including the Regional Asylum Offices and the Independent Asylum Units, and include three main categories of services:</w:t>
      </w:r>
    </w:p>
    <w:p>
      <w:pPr>
        <w:numPr>
          <w:ilvl w:val="0"/>
          <w:numId w:val="4"/>
        </w:numPr>
      </w:pPr>
      <w:r>
        <w:rPr/>
        <w:t xml:space="preserve">Cleaning services</w:t>
      </w:r>
    </w:p>
    <w:p>
      <w:pPr>
        <w:numPr>
          <w:ilvl w:val="0"/>
          <w:numId w:val="4"/>
        </w:numPr>
      </w:pPr>
      <w:r>
        <w:rPr/>
        <w:t xml:space="preserve">Guarding and security services</w:t>
      </w:r>
    </w:p>
    <w:p>
      <w:pPr>
        <w:numPr>
          <w:ilvl w:val="0"/>
          <w:numId w:val="4"/>
        </w:numPr>
      </w:pPr>
      <w:r>
        <w:rPr/>
        <w:t xml:space="preserve">Maintenance and technical support services.</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5"/>
        </w:numPr>
      </w:pPr>
      <w:r>
        <w:rPr/>
        <w:t xml:space="preserve">Ministry of Migration and Asylum | Υπουργείο Μετανάστευσης και Ασύλου (16 September, 2026), Συμφωνίες – Πλαίσιο ύψους 137,1 εκατ. ευρώ για τη διαχείριση και λειτουργία των δομών του Υπουργείου Μετανάστευσης και Ασύλου [Framework agreements of 137.1 million euros for the management and operation of the facilities of the Ministry of Immigration and Asylum],</w:t>
      </w:r>
      <w:hyperlink r:id="rId9" w:history="1">
        <w:r>
          <w:rPr>
            <w:color w:val="0444c4"/>
            <w:u w:val="single"/>
          </w:rPr>
          <w:t xml:space="preserve">https://migration.gov.gr/en/symfonies-plaisio-ypsoys-1371-ekat-eyro-gia-ti-diacheirisi-kai-leitoyrgia-ton-domon-toy-ypoyrgeioy-metanasteysis-kai-asyloy/</w:t>
        </w:r>
      </w:hyperlink>
    </w:p>
    <w:p>
      <w:pPr/>
      <w:r>
        <w:rPr>
          <w:b w:val="1"/>
          <w:bCs w:val="1"/>
        </w:rPr>
        <w:t xml:space="preserve">Date of development</w:t>
      </w:r>
    </w:p>
    <w:p>
      <w:pPr/>
      <w:r>
        <w:rPr/>
        <w:t xml:space="preserve">16.09.2026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Reception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B9948CF"/>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37A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ry-and-contractors-sign-framework-agreements-manage-facilities-temporary" TargetMode="External"/><Relationship Id="rId8" Type="http://schemas.openxmlformats.org/officeDocument/2006/relationships/hyperlink" Target="/developments" TargetMode="External"/><Relationship Id="rId9" Type="http://schemas.openxmlformats.org/officeDocument/2006/relationships/hyperlink" Target="https://migration.gov.gr/en/symfonies-plaisio-ypsoys-1371-ekat-eyro-gia-ti-diacheirisi-kai-leitoyrgia-ton-domon-toy-ypoyrgeioy-metanasteysis-kai-asylo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2026-10-09T18:28:03+00:00</dcterms:created>
  <dcterms:modified xsi:type="dcterms:W3CDTF">2026-10-09T18:28:03+00:00</dcterms:modified>
</cp:coreProperties>
</file>

<file path=docProps/custom.xml><?xml version="1.0" encoding="utf-8"?>
<Properties xmlns="http://schemas.openxmlformats.org/officeDocument/2006/custom-properties" xmlns:vt="http://schemas.openxmlformats.org/officeDocument/2006/docPropsVTypes"/>
</file>