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UDI reports a 78% rejection rate among applicants for international protection</w:t>
        </w:r>
      </w:hyperlink>
    </w:p>
    <w:p>
      <w:pPr/>
      <w:hyperlink r:id="rId8" w:history="1">
        <w:r>
          <w:rPr>
            <w:color w:val="0444c4"/>
            <w:u w:val="single"/>
          </w:rPr>
          <w:t xml:space="preserve"> Go back to timeline</w:t>
        </w:r>
      </w:hyperlink>
    </w:p>
    <w:p>
      <w:pPr/>
      <w:r>
        <w:rPr/>
        <w:t xml:space="preserve">Norway’s rejection rate for asylum applications has risen from 42% in 2023 to 78% in 2026. Only around 2 in 10 applicants are currently granted protection. </w:t>
      </w:r>
    </w:p>
    <w:p>
      <w:pPr/>
      <w:r>
        <w:rPr/>
        <w:t xml:space="preserve">The Norwegian Directorate of Immigration (UDI) attributes the increase to several factors: </w:t>
      </w:r>
    </w:p>
    <w:p>
      <w:pPr>
        <w:numPr>
          <w:ilvl w:val="0"/>
          <w:numId w:val="4"/>
        </w:numPr>
      </w:pPr>
      <w:r>
        <w:rPr/>
        <w:t xml:space="preserve">Ukraine: A significant share of rejections concerns Ukrainian applicants. Most ordinary Ukrainian applicants are not considered entitled to a residence permit, while collective protection is assessed separately. </w:t>
      </w:r>
    </w:p>
    <w:p>
      <w:pPr>
        <w:numPr>
          <w:ilvl w:val="0"/>
          <w:numId w:val="4"/>
        </w:numPr>
      </w:pPr>
      <w:r>
        <w:rPr/>
        <w:t xml:space="preserve">Türkiye, Colombia and Venezuela: Changes in practice have contributed to a significant increase in rejections. </w:t>
      </w:r>
    </w:p>
    <w:p>
      <w:pPr>
        <w:numPr>
          <w:ilvl w:val="0"/>
          <w:numId w:val="4"/>
        </w:numPr>
      </w:pPr>
      <w:r>
        <w:rPr/>
        <w:t xml:space="preserve">Stateless applicants: Refusals of stateless applicants have increased substantially since 2024, mostly in Dublin cases involving those who had already sought protection in another country. </w:t>
      </w:r>
    </w:p>
    <w:p>
      <w:pPr>
        <w:numPr>
          <w:ilvl w:val="0"/>
          <w:numId w:val="4"/>
        </w:numPr>
      </w:pPr>
      <w:r>
        <w:rPr/>
        <w:t xml:space="preserve">Syria: Following the change of regime, the UDI introduced a new assessment practice. Around 2,500 cases by Syrian nationals are currently being processed, with refusals constituting the majority of decisions. </w:t>
      </w:r>
    </w:p>
    <w:p>
      <w:pPr/>
      <w:r>
        <w:rPr/>
        <w:t xml:space="preserve">The UDI reported that the UNE has largely upheld the UDI’s decisions.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5"/>
        </w:numPr>
      </w:pPr>
      <w:r>
        <w:rPr/>
        <w:t xml:space="preserve">Norwegian Directorate of Immigration | Utlendingsdirektoratet (15 September, 2026), UDI avslår langt flere asylsøknader [UDI rejects far more asylum applications],</w:t>
      </w:r>
      <w:hyperlink r:id="rId9" w:history="1">
        <w:r>
          <w:rPr>
            <w:color w:val="0444c4"/>
            <w:u w:val="single"/>
          </w:rPr>
          <w:t xml:space="preserve">https://www.udi.no/aktuelt/udi-avslar-langt-flere-asylsoknader/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15.09.2026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Norway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Dublin procedure, First instance determination, Assessment of applications, Statelessness, Temporary Protection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Publication</w:t>
      </w:r>
    </w:p>
    <w:sectPr>
      <w:headerReference w:type="default" r:id="rId10"/>
      <w:footerReference w:type="default" r:id="rId11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8DBC118"/>
    <w:multiLevelType w:val="hybridMultilevel"/>
    <w:lvl w:ilvl="0">
      <w:start w:val="1"/>
      <w:numFmt w:val="decimal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9033C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norway/udi-reports-78-rejection-rate-among-applicants-international-protection" TargetMode="External"/><Relationship Id="rId8" Type="http://schemas.openxmlformats.org/officeDocument/2006/relationships/hyperlink" Target="/developments" TargetMode="External"/><Relationship Id="rId9" Type="http://schemas.openxmlformats.org/officeDocument/2006/relationships/hyperlink" Target="https://www.udi.no/aktuelt/udi-avslar-langt-flere-asylsoknader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2026-10-15T12:01:54+00:00</dcterms:created>
  <dcterms:modified xsi:type="dcterms:W3CDTF">2026-10-15T12:01:54+00:00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