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hyperlink r:id="rId7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>
          <w:rFonts w:ascii="&quot;Proxima Nova&quot;" w:hAnsi="&quot;Proxima Nova&quot;" w:eastAsia="&quot;Proxima Nova&quot;" w:cs="&quot;Proxima Nova&quot;"/>
        </w:rPr>
        <w:t xml:space="preserve">New figures published by the Spanish Permanent Immigration Observatory (OPI) shows that as of 30 June 2026, a total of 353.009 Ukrainians held a valid residence permit in Spain, representing an increase of 8.2% in the last year. Figures show that, out of them, 76% (around 262.800 people) are beneficiary of temporary protection, while the rest have long-term residence permits. </w:t>
      </w:r>
    </w:p>
    <w:p>
      <w:pPr/>
      <w:r>
        <w:rPr>
          <w:rFonts w:ascii="&quot;Proxima Nova&quot;" w:hAnsi="&quot;Proxima Nova&quot;" w:eastAsia="&quot;Proxima Nova&quot;" w:cs="&quot;Proxima Nova&quot;"/>
        </w:rPr>
        <w:t xml:space="preserve">Full report is available</w:t>
      </w:r>
      <w:hyperlink r:id="rId8" w:history="1">
        <w:r>
          <w:rPr>
            <w:color w:val="0444c4"/>
            <w:u w:val="single"/>
          </w:rPr>
          <w:t xml:space="preserve">here</w:t>
        </w:r>
      </w:hyperlink>
      <w:r>
        <w:rPr>
          <w:rFonts w:ascii="&quot;Proxima Nova&quot;" w:hAnsi="&quot;Proxima Nova&quot;" w:eastAsia="&quot;Proxima Nova&quot;" w:cs="&quot;Proxima Nova&quot;"/>
        </w:rPr>
        <w:t xml:space="preserve">, corresponding infographic is available</w:t>
      </w:r>
      <w:hyperlink r:id="rId9" w:history="1">
        <w:r>
          <w:rPr>
            <w:color w:val="0444c4"/>
            <w:u w:val="single"/>
          </w:rPr>
          <w:t xml:space="preserve">here</w:t>
        </w:r>
      </w:hyperlink>
      <w:r>
        <w:rPr>
          <w:rFonts w:ascii="&quot;Proxima Nova&quot;" w:hAnsi="&quot;Proxima Nova&quot;" w:eastAsia="&quot;Proxima Nova&quot;" w:cs="&quot;Proxima Nova&quot;"/>
        </w:rPr>
        <w:t xml:space="preserve">.  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Ministry of Inclusion, Social Security and Migration | Ministerio de Inclusión, Seguridad Social y Migraciones (3 August, 2026), El número de personas de nacionalidad ucraniana con autorización de residencia en España supera las 353.000 en junio de 2026 [The number of Ukrainian nationals with residence permits in Spain will exceed 353,000 in June 2026],</w:t>
      </w:r>
      <w:hyperlink r:id="rId10" w:history="1">
        <w:r>
          <w:rPr>
            <w:color w:val="0444c4"/>
            <w:u w:val="single"/>
          </w:rPr>
          <w:t xml:space="preserve">https://www.inclusion.gob.es/w/el-numero-de-personas-de-nacionalidad-ucraniana-con-autorizacion-de-residencia-en-espana-supera-las-353.000-en-junio-de-2026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03.08.2026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Spain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Temporary Protection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Publication</w:t>
      </w:r>
    </w:p>
    <w:sectPr>
      <w:headerReference w:type="default" r:id="rId11"/>
      <w:footerReference w:type="default" r:id="rId12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14-09-2026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9BE4552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velopments" TargetMode="External"/><Relationship Id="rId8" Type="http://schemas.openxmlformats.org/officeDocument/2006/relationships/hyperlink" Target="https://www.inclusion.gob.es/documents/d/opi/stock_ucrania_nota" TargetMode="External"/><Relationship Id="rId9" Type="http://schemas.openxmlformats.org/officeDocument/2006/relationships/hyperlink" Target="https://public.tableau.com/views/opi_stock_ucrania/Infografia_td?%3AshowVizHome=no&amp;%3Aembed=true#1" TargetMode="External"/><Relationship Id="rId10" Type="http://schemas.openxmlformats.org/officeDocument/2006/relationships/hyperlink" Target="https://www.inclusion.gob.es/w/el-numero-de-personas-de-nacionalidad-ucraniana-con-autorizacion-de-residencia-en-espana-supera-las-353.000-en-junio-de-2026" TargetMode="External"/><Relationship Id="rId11" Type="http://schemas.openxmlformats.org/officeDocument/2006/relationships/header" Target="header1.xml"/><Relationship Id="rId12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2026-09-14T20:55:56+00:00</dcterms:created>
  <dcterms:modified xsi:type="dcterms:W3CDTF">2026-09-14T20:55:56+00:00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