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Foundation for Access to Rights publishes guide on strategic litigation for lawyers and civil society organisations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Foundation for Access to Rights published a ‘</w:t>
      </w:r>
      <w:hyperlink r:id="rId9" w:history="1">
        <w:r>
          <w:rPr>
            <w:color w:val="0444c4"/>
            <w:u w:val="single"/>
          </w:rPr>
          <w:t xml:space="preserve">Guide on strategic litigation for lawyers and civil society organizations: Strategies to end immigration detention of children through international remedies</w:t>
        </w:r>
      </w:hyperlink>
      <w:r>
        <w:rPr>
          <w:i w:val="1"/>
          <w:iCs w:val="1"/>
        </w:rPr>
        <w:t xml:space="preserve">.’ </w:t>
      </w:r>
      <w:r>
        <w:rPr/>
        <w:t xml:space="preserve"> </w:t>
      </w:r>
      <w:r>
        <w:rPr/>
        <w:t xml:space="preserve">The guide was developed by the International Commission of Jurists (ICJ) which is composed of up to 60 eminent judges and lawyers from all regions of the world. </w:t>
      </w:r>
    </w:p>
    <w:p>
      <w:pPr/>
      <w:r>
        <w:rPr/>
        <w:t xml:space="preserve">The guide is intended to support lawyers, civil society organisations and other stakeholders involved in strategic human rights litigation, with a focus on immigration detention of children, and alternatives to immigration detention of children.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Foundation for Access to Rights | Фондация за достъп до права (18 March, 2026), [Guide on strategic litigation for lawyers and civil society organizations: Strategies to end immigration detention of children through international remedies],</w:t>
      </w:r>
      <w:hyperlink r:id="rId9" w:history="1">
        <w:r>
          <w:rPr>
            <w:color w:val="0444c4"/>
            <w:u w:val="single"/>
          </w:rPr>
          <w:t xml:space="preserve">https://drive.google.com/file/d/1D0Q6yv2-W0jon854rW72oQCbc7Uuv-21/view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18.03.2026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Legal assistance and representation, Detention, Applicants with special needs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7BA4B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foundation-access-rights-publishes-guide-strategic-litigation-lawyers-an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drive.google.com/file/d/1D0Q6yv2-W0jon854rW72oQCbc7Uuv-21/view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2026-09-14T21:33:37+00:00</dcterms:created>
  <dcterms:modified xsi:type="dcterms:W3CDTF">2026-09-14T21:33:37+00:00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