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Community Compass by Caritas Cyprus informed on material reception conditions in Cyprus through a series of targeted questions to aid asylum seekers in understanding in a clear and brief manner all the relevant aspects related to them so and better navigate the national system.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Caritas Cyprus | Community Compass (17 August, 2026), [What are Material Reception Conditions (aka Social Welfare benefits for asylum seekers)?],</w:t>
      </w:r>
      <w:hyperlink r:id="rId8" w:history="1">
        <w:r>
          <w:rPr>
            <w:color w:val="0444c4"/>
            <w:u w:val="single"/>
          </w:rPr>
          <w:t xml:space="preserve">https://caritascyprus.com/2026/08/material-reception-conditions-aka-social-welfare-benefits-for-asylum-seekers/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17.08.2026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Cyprus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Material reception conditions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91D44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caritascyprus.com/2026/08/material-reception-conditions-aka-social-welfare-benefits-for-asylum-seekers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2026-09-14T20:52:02+00:00</dcterms:created>
  <dcterms:modified xsi:type="dcterms:W3CDTF">2026-09-14T20:52:02+00:00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