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Caritas informs on material reception conditions in Cyprus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Community Compass by Caritas Cyprus informed on material reception conditions in Cyprus through a series of targeted questions to aid asylum seekers in understanding in a clear and brief manner all the relevant aspects related to them so and better navigate the national system.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Caritas Cyprus | Community Compass (17 August, 2026), [What are Material Reception Conditions (aka Social Welfare benefits for asylum seekers)?],</w:t>
      </w:r>
      <w:hyperlink r:id="rId9" w:history="1">
        <w:r>
          <w:rPr>
            <w:color w:val="0444c4"/>
            <w:u w:val="single"/>
          </w:rPr>
          <w:t xml:space="preserve">https://caritascyprus.com/2026/08/material-reception-conditions-aka-social-welfare-benefits-for-asylum-seekers/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Material reception conditions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6A0C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caritas-informs-material-reception-conditions-cypru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aritascyprus.com/2026/08/material-reception-conditions-aka-social-welfare-benefits-for-asylum-seeker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2026-10-30T04:40:40+00:00</dcterms:created>
  <dcterms:modified xsi:type="dcterms:W3CDTF">2026-10-30T04:40:40+00:00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