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Polish Office for Foreigners acknowledged the entry into force, on 5 August 2026, of </w:t>
      </w:r>
      <w:hyperlink r:id="rId8" w:history="1">
        <w:r>
          <w:rPr>
            <w:color w:val="0444c4"/>
            <w:u w:val="single"/>
          </w:rPr>
          <w:t xml:space="preserve">Council Implementing Decision (EU) 2026/1912</w:t>
        </w:r>
      </w:hyperlink>
      <w:r>
        <w:rPr/>
        <w:t xml:space="preserve"> of 30 July 2026 on the extension of temporary protection introduced by </w:t>
      </w:r>
      <w:hyperlink r:id="rId9" w:history="1">
        <w:r>
          <w:rPr>
            <w:color w:val="0444c4"/>
            <w:u w:val="single"/>
          </w:rPr>
          <w:t xml:space="preserve">Implementing Decision (EU) 2022/382</w:t>
        </w:r>
      </w:hyperlink>
      <w:r>
        <w:rPr/>
        <w:t xml:space="preserve">, pursuant to which </w:t>
      </w:r>
      <w:r>
        <w:rPr>
          <w:b w:val="1"/>
          <w:bCs w:val="1"/>
        </w:rPr>
        <w:t xml:space="preserve">temporary protection has been extended until 4 March 2028</w:t>
      </w:r>
      <w:r>
        <w:rPr/>
        <w:t xml:space="preserve">.</w:t>
      </w:r>
    </w:p>
    <w:p>
      <w:pPr/>
      <w:r>
        <w:rPr/>
        <w:t xml:space="preserve">Article 2 of the Decision </w:t>
      </w:r>
      <w:r>
        <w:rPr>
          <w:b w:val="1"/>
          <w:bCs w:val="1"/>
        </w:rPr>
        <w:t xml:space="preserve">restricted</w:t>
      </w:r>
      <w:r>
        <w:rPr/>
        <w:t xml:space="preserve"> this status to persons who have </w:t>
      </w:r>
      <w:r>
        <w:rPr>
          <w:b w:val="1"/>
          <w:bCs w:val="1"/>
        </w:rPr>
        <w:t xml:space="preserve">fulfilled their military duties in Ukraine</w:t>
      </w:r>
      <w:r>
        <w:rPr/>
        <w:t xml:space="preserve">, upon presentation of appropriate evidence, where applicable, with effect from 31 July 2026. Beneficiaries who held temporary protection before that date are not affected.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(5 August, 2026), Przedłużenie ochrony czasowej do 4 marca 2028 r. [Extension of temporary protection until 4 March 2028],</w:t>
      </w:r>
      <w:hyperlink r:id="rId10" w:history="1">
        <w:r>
          <w:rPr>
            <w:color w:val="0444c4"/>
            <w:u w:val="single"/>
          </w:rPr>
          <w:t xml:space="preserve">https://www.gov.pl/web/udsc/przedluzenie-ochrony-czasowej-do-4-marca-2028-r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1" w:history="1">
        <w:r>
          <w:rPr>
            <w:color w:val="0444c4"/>
            <w:u w:val="single"/>
          </w:rPr>
          <w:t xml:space="preserve">Council of the EU extends temporary protection for ukrainians and introduces a new requirement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4DA0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eur-lex.europa.eu/eli/dec_impl/2026/1912/oj/eng" TargetMode="External"/><Relationship Id="rId9" Type="http://schemas.openxmlformats.org/officeDocument/2006/relationships/hyperlink" Target="https://eur-lex.europa.eu/legal-content/CA/ALL/?uri=CELEX:32022D0382" TargetMode="External"/><Relationship Id="rId10" Type="http://schemas.openxmlformats.org/officeDocument/2006/relationships/hyperlink" Target="https://www.gov.pl/web/udsc/przedluzenie-ochrony-czasowej-do-4-marca-2028-r" TargetMode="External"/><Relationship Id="rId11" Type="http://schemas.openxmlformats.org/officeDocument/2006/relationships/hyperlink" Target="/developments/european-union/council-eu-extends-temporary-protection-ukrainians-and-introduces-new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2026-09-14T20:55:55+00:00</dcterms:created>
  <dcterms:modified xsi:type="dcterms:W3CDTF">2026-09-14T20:55:55+00:00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