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chairman of the SAR discusses with the EUAA Liaison Officer about the Pact implementation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>
          <w:lang w:val="bg-BG"/>
        </w:rPr>
        <w:t xml:space="preserve">Ivan Ivanov</w:t>
      </w:r>
      <w:r>
        <w:rPr/>
        <w:t xml:space="preserve">, t</w:t>
      </w:r>
      <w:r>
        <w:rPr>
          <w:lang w:val="bg-BG"/>
        </w:rPr>
        <w:t xml:space="preserve">he Chairman of the State Agency for Refugees under the Council of Ministers </w:t>
      </w:r>
      <w:r>
        <w:rPr/>
        <w:t xml:space="preserve">(</w:t>
      </w:r>
      <w:r>
        <w:rPr>
          <w:lang w:val="bg-BG"/>
        </w:rPr>
        <w:t xml:space="preserve">SAR</w:t>
      </w:r>
      <w:r>
        <w:rPr/>
        <w:t xml:space="preserve">) </w:t>
      </w:r>
      <w:r>
        <w:rPr>
          <w:lang w:val="bg-BG"/>
        </w:rPr>
        <w:t xml:space="preserve">met with Dimitrios Pagidas, </w:t>
      </w:r>
      <w:r>
        <w:rPr/>
        <w:t xml:space="preserve">the EUAA </w:t>
      </w:r>
      <w:r>
        <w:rPr>
          <w:lang w:val="bg-BG"/>
        </w:rPr>
        <w:t xml:space="preserve">Liaison Officer for Bulgaria, Cyprus, Greece and Romania</w:t>
      </w:r>
      <w:r>
        <w:rPr/>
        <w:t xml:space="preserve">, to discuss Bulgaria’s challenges in </w:t>
      </w:r>
      <w:r>
        <w:rPr>
          <w:lang w:val="bg-BG"/>
        </w:rPr>
        <w:t xml:space="preserve">the implementation of the pact</w:t>
      </w:r>
      <w:r>
        <w:rPr/>
        <w:t xml:space="preserve">. </w:t>
      </w:r>
    </w:p>
    <w:p>
      <w:pPr/>
      <w:r>
        <w:rPr/>
        <w:t xml:space="preserve">The chairman </w:t>
      </w:r>
      <w:r>
        <w:rPr>
          <w:lang w:val="bg-BG"/>
        </w:rPr>
        <w:t xml:space="preserve">emphasi</w:t>
      </w:r>
      <w:r>
        <w:rPr/>
        <w:t xml:space="preserve">sed </w:t>
      </w:r>
      <w:r>
        <w:rPr>
          <w:lang w:val="bg-BG"/>
        </w:rPr>
        <w:t xml:space="preserve">the need to adopt a new law </w:t>
      </w:r>
      <w:r>
        <w:rPr/>
        <w:t xml:space="preserve">governing </w:t>
      </w:r>
      <w:r>
        <w:rPr>
          <w:lang w:val="bg-BG"/>
        </w:rPr>
        <w:t xml:space="preserve">international protection, the need for interpreters </w:t>
      </w:r>
      <w:r>
        <w:rPr/>
        <w:t xml:space="preserve">in the </w:t>
      </w:r>
      <w:r>
        <w:rPr>
          <w:lang w:val="bg-BG"/>
        </w:rPr>
        <w:t xml:space="preserve">SAR</w:t>
      </w:r>
      <w:r>
        <w:rPr/>
        <w:t xml:space="preserve">’s </w:t>
      </w:r>
      <w:r>
        <w:rPr>
          <w:lang w:val="bg-BG"/>
        </w:rPr>
        <w:t xml:space="preserve">transit center </w:t>
      </w:r>
      <w:r>
        <w:rPr/>
        <w:t xml:space="preserve">located </w:t>
      </w:r>
      <w:r>
        <w:rPr>
          <w:lang w:val="bg-BG"/>
        </w:rPr>
        <w:t xml:space="preserve">in the village of Pastrogor, as well as some </w:t>
      </w:r>
      <w:r>
        <w:rPr/>
        <w:t xml:space="preserve">challenges </w:t>
      </w:r>
      <w:r>
        <w:rPr>
          <w:lang w:val="bg-BG"/>
        </w:rPr>
        <w:t xml:space="preserve">related to </w:t>
      </w:r>
      <w:r>
        <w:rPr/>
        <w:t xml:space="preserve">the designation of </w:t>
      </w:r>
      <w:r>
        <w:rPr>
          <w:lang w:val="bg-BG"/>
        </w:rPr>
        <w:t xml:space="preserve">legal representatives for unaccompanied </w:t>
      </w:r>
      <w:r>
        <w:rPr/>
        <w:t xml:space="preserve">minors</w:t>
      </w:r>
      <w:r>
        <w:rPr>
          <w:lang w:val="bg-BG"/>
        </w:rPr>
        <w:t xml:space="preserve">.</w:t>
      </w:r>
    </w:p>
    <w:p>
      <w:pPr/>
      <w:r>
        <w:rPr/>
        <w:t xml:space="preserve">The chairman reiterated that the </w:t>
      </w:r>
      <w:r>
        <w:rPr>
          <w:lang w:val="bg-BG"/>
        </w:rPr>
        <w:t xml:space="preserve">national plan for the implementation of the pact</w:t>
      </w:r>
      <w:r>
        <w:rPr/>
        <w:t xml:space="preserve"> provided the building of </w:t>
      </w:r>
      <w:r>
        <w:rPr>
          <w:lang w:val="bg-BG"/>
        </w:rPr>
        <w:t xml:space="preserve">two new closed-type centers</w:t>
      </w:r>
      <w:r>
        <w:rPr/>
        <w:t xml:space="preserve"> to </w:t>
      </w:r>
      <w:r>
        <w:rPr>
          <w:lang w:val="bg-BG"/>
        </w:rPr>
        <w:t xml:space="preserve">increase its </w:t>
      </w:r>
      <w:r>
        <w:rPr/>
        <w:t xml:space="preserve">reception </w:t>
      </w:r>
      <w:r>
        <w:rPr>
          <w:lang w:val="bg-BG"/>
        </w:rPr>
        <w:t xml:space="preserve">capacity by up to 800 places. </w:t>
      </w:r>
      <w:r>
        <w:rPr/>
        <w:t xml:space="preserve">In addition, with the refurbishment of </w:t>
      </w:r>
      <w:r>
        <w:rPr>
          <w:lang w:val="bg-BG"/>
        </w:rPr>
        <w:t xml:space="preserve">the existing SAR </w:t>
      </w:r>
      <w:r>
        <w:rPr/>
        <w:t xml:space="preserve">reception </w:t>
      </w:r>
      <w:r>
        <w:rPr>
          <w:lang w:val="bg-BG"/>
        </w:rPr>
        <w:t xml:space="preserve">centers, the capacity would increase by 2,300 persons</w:t>
      </w:r>
      <w:r>
        <w:rPr/>
        <w:t xml:space="preserve"> in a context where </w:t>
      </w:r>
      <w:r>
        <w:rPr>
          <w:lang w:val="bg-BG"/>
        </w:rPr>
        <w:t xml:space="preserve">the current capacity of 1,650 persons</w:t>
      </w:r>
      <w:r>
        <w:rPr/>
        <w:t xml:space="preserve"> appears </w:t>
      </w:r>
      <w:r>
        <w:rPr>
          <w:lang w:val="bg-BG"/>
        </w:rPr>
        <w:t xml:space="preserve">extremely insufficient in the event of </w:t>
      </w:r>
      <w:r>
        <w:rPr/>
        <w:t xml:space="preserve">a </w:t>
      </w:r>
      <w:r>
        <w:rPr>
          <w:lang w:val="bg-BG"/>
        </w:rPr>
        <w:t xml:space="preserve">possible migration pressure.</w:t>
      </w:r>
    </w:p>
    <w:p>
      <w:pPr/>
      <w:r>
        <w:rPr/>
        <w:t xml:space="preserve">The chairman informed that the new asylum border procedure is currently conducted in the </w:t>
      </w:r>
      <w:r>
        <w:rPr>
          <w:lang w:val="bg-BG"/>
        </w:rPr>
        <w:t xml:space="preserve">transit center in the village of Pastrogor</w:t>
      </w:r>
      <w:r>
        <w:rPr/>
        <w:t xml:space="preserve"> but, after the refurbishment of the largest SAR’s reception center in </w:t>
      </w:r>
      <w:r>
        <w:rPr>
          <w:lang w:val="bg-BG"/>
        </w:rPr>
        <w:t xml:space="preserve">Harmanli</w:t>
      </w:r>
      <w:r>
        <w:rPr/>
        <w:t xml:space="preserve">, </w:t>
      </w:r>
      <w:r>
        <w:rPr>
          <w:lang w:val="bg-BG"/>
        </w:rPr>
        <w:t xml:space="preserve">one of its buildings will </w:t>
      </w:r>
      <w:r>
        <w:rPr/>
        <w:t xml:space="preserve">cater for </w:t>
      </w:r>
      <w:r>
        <w:rPr>
          <w:lang w:val="bg-BG"/>
        </w:rPr>
        <w:t xml:space="preserve">the new border procedure.</w:t>
      </w:r>
    </w:p>
    <w:p>
      <w:pPr/>
      <w:r>
        <w:rPr/>
        <w:t xml:space="preserve">The SAR under the Council of Ministers developed, in close cooperation with the EUAA, a roadmap for the implementation of the Reception Conditions Directive and begun to implement the Pact’s requirements for the </w:t>
      </w:r>
      <w:r>
        <w:rPr>
          <w:lang w:val="bg-BG"/>
        </w:rPr>
        <w:t xml:space="preserve">procedures for granting international protection</w:t>
      </w:r>
      <w:r>
        <w:rPr/>
        <w:t xml:space="preserve"> and </w:t>
      </w:r>
      <w:r>
        <w:rPr>
          <w:lang w:val="bg-BG"/>
        </w:rPr>
        <w:t xml:space="preserve">the management of asylum and migration.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State Agency for Refugees at the Council of Ministers | Държавната агенция за бежанците при Министерския съвет (9 July, 2026), Председателят на ДАБ при МС Иван Иванов разговаря с Димитриос Пагидас от EUAA относно изпълнението на Пакта за миграцията и убежището [The Chairman of the SAR at the Council of Ministers Ivan Ivanov talks with Dimitrios Pagidas from the EUAA about the implementation of the Pact on Migration and Asylum],</w:t>
      </w:r>
      <w:hyperlink r:id="rId9" w:history="1">
        <w:r>
          <w:rPr>
            <w:color w:val="0444c4"/>
            <w:u w:val="single"/>
          </w:rPr>
          <w:t xml:space="preserve">https://aref.government.bg/en/node/1251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09.07.2026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Bulgaria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Reception, Pact on Migration and Asylum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0D1BD0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ulgaria/chairman-sar-discusses-euaa-liaison-officer-about-pact-implementation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aref.government.bg/en/node/1251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2026-09-14T21:33:04+00:00</dcterms:created>
  <dcterms:modified xsi:type="dcterms:W3CDTF">2026-09-14T21:33:04+00:00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