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Foundation for Access to Rights informed that the Supreme Administrative Court annulled, by a final decision adopted in a five-member panel, two provisions of the Council of Ministers’ Decision 278/02.05.2025 on a Programme for Humanitarian Support and Integration of Displaced Persons from Ukraine with Temporary Protection. </w:t>
      </w:r>
    </w:p>
    <w:p>
      <w:pPr/>
      <w:r>
        <w:rPr/>
        <w:t xml:space="preserve">The court found that the contested provisions infringed Articles 3 and 27(3) of the UN Convention on the Rights of the Child and Article 8 of the ECHR because they discriminated against children based on age for access to housing and unjustifiably restricted cohabitation with both parents, thus violating the best interests of the child.</w:t>
      </w:r>
    </w:p>
    <w:p>
      <w:pPr/>
      <w:r>
        <w:rPr/>
        <w:t xml:space="preserve">The summary of the case in English is available here: </w:t>
      </w:r>
      <w:r>
        <w:rPr>
          <w:i w:val="1"/>
          <w:iCs w:val="1"/>
        </w:rPr>
        <w:t xml:space="preserve">Bulgaria, Supreme Administrative Court [Върховен административен съд], </w:t>
      </w:r>
      <w:hyperlink r:id="rId8" w:history="1">
        <w:r>
          <w:rPr>
            <w:color w:val="0444c4"/>
            <w:u w:val="single"/>
          </w:rPr>
          <w:t xml:space="preserve">Council of Ministers v Applicants</w:t>
        </w:r>
      </w:hyperlink>
      <w:r>
        <w:rPr>
          <w:i w:val="1"/>
          <w:iCs w:val="1"/>
        </w:rPr>
        <w:t xml:space="preserve">, 3958/2026, 24 July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Foundation for Access to Rights | Фондация за достъп до права (18 August, 2026), Върховният административен съд на Република България окончателно отмени незаконни правила от Програмата за хуманитарна подкрепа за разселени лица от Украйна. [Updated:The Supreme Administrative Court of the Republic of Bulgaria has issued a final ruling invalidating unlawful provisions of the Humanitarian Assistance Program for Displaced Persons from Ukraine.],</w:t>
      </w:r>
      <w:hyperlink r:id="rId9" w:history="1">
        <w:r>
          <w:rPr>
            <w:color w:val="0444c4"/>
            <w:u w:val="single"/>
          </w:rPr>
          <w:t xml:space="preserve">https://www.farbg.eu/en/latest/updated-supreme-administrative-court-republic-bulgaria-has-issued-final-ruling-invalidating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Applicants with special needs,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585D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caselaw.euaa.europa.eu/pages/viewcaselaw.aspx?CaseLawID=6165" TargetMode="External"/><Relationship Id="rId9" Type="http://schemas.openxmlformats.org/officeDocument/2006/relationships/hyperlink" Target="https://www.farbg.eu/en/latest/updated-supreme-administrative-court-republic-bulgaria-has-issued-final-ruling-invalidating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2026-09-14T21:01:21+00:00</dcterms:created>
  <dcterms:modified xsi:type="dcterms:W3CDTF">2026-09-14T21:01:21+00:00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