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Federal Council extends protection status S for Ukrainians until March 2028 and introduces new measures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Swiss Federal Council extended protection status S for people displaced from Ukraine until 4 March 2028. The government also extended the accompanying integration support programme, which provides financial assistance to the cantons to promote language learning, education and labour market integration. </w:t>
      </w:r>
    </w:p>
    <w:p>
      <w:pPr/>
      <w:r>
        <w:rPr/>
        <w:t xml:space="preserve">At the same time, Switzerland introduced stricter eligibility criteria for new applicants, aligning its approach more closely with that of the </w:t>
      </w:r>
      <w:hyperlink r:id="rId9" w:history="1">
        <w:r>
          <w:rPr>
            <w:color w:val="0444c4"/>
            <w:u w:val="single"/>
          </w:rPr>
          <w:t xml:space="preserve">European Union</w:t>
        </w:r>
      </w:hyperlink>
      <w:r>
        <w:rPr/>
        <w:t xml:space="preserve">. From 20 August 2026, status S will only be granted to individuals who fulfilled their military obligations in Ukraine. Under Friedli Motion 24.3378, the Federal Council had already limited the granting of S status to people whose last place of residence was in an occupied or combat-affected region of Ukraine since November 2025. These new restrictions apply only to applications submitted from that date onward and do not affect individuals who already hold status S. </w:t>
      </w:r>
      <w:br/>
      <w:br/>
      <w:r>
        <w:rPr/>
        <w:t xml:space="preserve">Additionally, the government has clarified the long-term residence framework, noting that beneficiaries who have resided in Switzerland for 5 years may obtain a residence permit linked to status S and may also apply for a hardship residence permit under certain conditions provided by the Asylum Act.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Federal Council | Der Bundesrat | Conseil fédéral | Consiglio federale (19 August, 2026), Maintien du statut de protection S, mais renforcement des restrictions [Maintaining protection status S, but tightening restrictions],</w:t>
      </w:r>
      <w:hyperlink r:id="rId10" w:history="1">
        <w:r>
          <w:rPr>
            <w:color w:val="0444c4"/>
            <w:u w:val="single"/>
          </w:rPr>
          <w:t xml:space="preserve">https://www.admin.ch/fr/newnsb/hFEfxUQEMQFg</w:t>
        </w:r>
      </w:hyperlink>
    </w:p>
    <w:p>
      <w:pPr/>
      <w:r>
        <w:rPr>
          <w:b w:val="1"/>
          <w:bCs w:val="1"/>
        </w:rPr>
        <w:t xml:space="preserve">Related development(s)</w:t>
      </w:r>
    </w:p>
    <w:p>
      <w:pPr/>
      <w:hyperlink r:id="rId11" w:history="1">
        <w:r>
          <w:rPr>
            <w:color w:val="0444c4"/>
            <w:u w:val="single"/>
          </w:rPr>
          <w:t xml:space="preserve">Council of the EU extends temporary protection for ukrainians and introduces a new requirement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19.08.2026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Switzerland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Temporary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3C165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itzerland/federal-council-extends-protection-status-s-ukrainians-until-march-2028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eur-lex.europa.eu/legal-content/EN/TXT/HTML/?uri=OJ:L_202601912" TargetMode="External"/><Relationship Id="rId10" Type="http://schemas.openxmlformats.org/officeDocument/2006/relationships/hyperlink" Target="https://www.admin.ch/fr/newnsb/hFEfxUQEMQFg" TargetMode="External"/><Relationship Id="rId11" Type="http://schemas.openxmlformats.org/officeDocument/2006/relationships/hyperlink" Target="/developments/european-union/council-eu-extends-temporary-protection-ukrainians-and-introduces-new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2026-08-25T11:13:13+00:00</dcterms:created>
  <dcterms:modified xsi:type="dcterms:W3CDTF">2026-08-25T11:13:13+00:00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