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announces 2026-2030 Integration and Citizenship Plan</w:t>
        </w:r>
      </w:hyperlink>
    </w:p>
    <w:p>
      <w:pPr/>
      <w:hyperlink r:id="rId8" w:history="1">
        <w:r>
          <w:rPr>
            <w:color w:val="0444c4"/>
            <w:u w:val="single"/>
          </w:rPr>
          <w:t xml:space="preserve"> Go back to timeline</w:t>
        </w:r>
      </w:hyperlink>
    </w:p>
    <w:p>
      <w:pPr/>
      <w:r>
        <w:rPr/>
        <w:t xml:space="preserve">The government announced that the 2026-2030 Integration and Citizenship Plan is underway to seize opportunities and respond to challenges in migration. </w:t>
      </w:r>
    </w:p>
    <w:p>
      <w:pPr/>
      <w:r>
        <w:rPr/>
        <w:t xml:space="preserve">The plan was developed by a dozen ministries, incorporating contributions from civil society and social dialogue. It is being launched with over EUR 500 million in the first year and has four main pillars, 16 measures and 10 objectives for 2030. The measures include the regularisation process, employment in high-demand sectors, offering vocational training and learning co-official languages, norms and values and the strengthening of public services (e.g. education, health). </w:t>
      </w:r>
    </w:p>
    <w:p>
      <w:pPr/>
      <w:r>
        <w:rPr/>
        <w:t xml:space="preserve">Additionally, it is planned to create a State Agency for Human Mobility (AEMH), establishing a comprehensive reorganisation of the migration management system (including asylum) under a single administrative structure, which will be under the Ministry of Inclusion, Social Security and Migration and which will absorb responsibilities of the Ministry of the Interior as determining authority. </w:t>
      </w:r>
    </w:p>
    <w:p>
      <w:pPr/>
      <w:r>
        <w:rPr/>
        <w:t xml:space="preserve">The full document can be found </w:t>
      </w:r>
      <w:hyperlink r:id="rId9" w:history="1">
        <w:r>
          <w:rPr>
            <w:color w:val="0444c4"/>
            <w:u w:val="single"/>
          </w:rPr>
          <w:t xml:space="preserve">here</w:t>
        </w:r>
      </w:hyperlink>
      <w:r>
        <w:rPr/>
        <w:t xml:space="preserve">. </w:t>
      </w:r>
    </w:p>
    <w:p>
      <w:pPr/>
      <w:r>
        <w:rPr>
          <w:b w:val="1"/>
          <w:bCs w:val="1"/>
        </w:rPr>
        <w:t xml:space="preserve">Source(s)</w:t>
      </w:r>
    </w:p>
    <w:p>
      <w:pPr>
        <w:numPr>
          <w:ilvl w:val="0"/>
          <w:numId w:val="4"/>
        </w:numPr>
      </w:pPr>
      <w:r>
        <w:rPr/>
        <w:t xml:space="preserve">Government of Spain | La Moncloa (30 June, 2026), Pedro Sánchez anuncia que el nuevo Plan de Integración y Ciudadanía arranca para aprovechar las oportunidades y responder a los desafíos de la migración [Pedro Sánchez announces that the new Integration and Citizenship Plan is underway to seize the opportunities and respond to the challenges of migration.],</w:t>
      </w:r>
      <w:hyperlink r:id="rId10" w:history="1">
        <w:r>
          <w:rPr>
            <w:color w:val="0444c4"/>
            <w:u w:val="single"/>
          </w:rPr>
          <w:t xml:space="preserve">https://www.lamoncloa.gob.es/presidente/actividades/paginas/2026/300626-sanchez-plan-integracion-ciudadania.aspx</w:t>
        </w:r>
      </w:hyperlink>
    </w:p>
    <w:p>
      <w:pPr/>
      <w:r>
        <w:rPr>
          <w:b w:val="1"/>
          <w:bCs w:val="1"/>
        </w:rPr>
        <w:t xml:space="preserve">Date of development</w:t>
      </w:r>
    </w:p>
    <w:p>
      <w:pPr/>
      <w:r>
        <w:rPr/>
        <w:t xml:space="preserve">30.06.2026</w:t>
      </w:r>
    </w:p>
    <w:p>
      <w:pPr/>
      <w:r>
        <w:rPr>
          <w:b w:val="1"/>
          <w:bCs w:val="1"/>
        </w:rPr>
        <w:t xml:space="preserve">Country</w:t>
      </w:r>
    </w:p>
    <w:p>
      <w:pPr/>
      <w:r>
        <w:rPr/>
        <w:t xml:space="preserve">Spain</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Policy</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FE1A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pain/government-announces-2026-2030-integration-and-citizenship-plan" TargetMode="External"/><Relationship Id="rId8" Type="http://schemas.openxmlformats.org/officeDocument/2006/relationships/hyperlink" Target="/developments" TargetMode="External"/><Relationship Id="rId9" Type="http://schemas.openxmlformats.org/officeDocument/2006/relationships/hyperlink" Target="https://www.lamoncloa.gob.es/presidente/actividades/Documents/2026/300626-sanchez-plan-integracion-ciudadania.pdf" TargetMode="External"/><Relationship Id="rId10" Type="http://schemas.openxmlformats.org/officeDocument/2006/relationships/hyperlink" Target="https://www.lamoncloa.gob.es/presidente/actividades/paginas/2026/300626-sanchez-plan-integracion-ciudadania.aspx"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2026-09-14T21:35:09+00:00</dcterms:created>
  <dcterms:modified xsi:type="dcterms:W3CDTF">2026-09-14T21:35:09+00:00</dcterms:modified>
</cp:coreProperties>
</file>

<file path=docProps/custom.xml><?xml version="1.0" encoding="utf-8"?>
<Properties xmlns="http://schemas.openxmlformats.org/officeDocument/2006/custom-properties" xmlns:vt="http://schemas.openxmlformats.org/officeDocument/2006/docPropsVTypes"/>
</file>