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Norwegian Directorate of Immigration (UDI) announced a reduction in asylum reception capacity following lower-than-expected numbers of asylum applicants during the summer, while municipalities have continued to settle a high number of people granted residence permits. To align capacity with current needs, the UDI will reduce capacity by 550 places across 22 asylum reception centres (25 places per centre) rather than closing entire facilities. The reductions will take effect on 9 October 2026, following the 3-month contractual notice period. Below is an overview of the various reception centres and capacity after the reduction:</w:t>
      </w:r>
    </w:p>
    <w:tbl>
      <w:tblGrid>
        <w:gridCol/>
        <w:gridCol/>
        <w:gridCol/>
      </w:tblGrid>
      <w:tblPr>
        <w:tblW w:w="9072" w:type="dxa"/>
        <w:tblCellSpacing w:w="0"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cPr>
        <w:shd w:val="clear" w:fill="white"/>
      </w:tcPr>
      <w:tr>
        <w:trPr>
          <w:tblHeader w:val="1"/>
        </w:trPr>
        <w:tc>
          <w:tcPr>
            <w:tcW w:w="3024" w:type="dxa"/>
            <w:shd w:val="clear" w:fill="white"/>
            <w:noWrap/>
          </w:tcPr>
          <w:p>
            <w:pPr/>
            <w:r>
              <w:rPr>
                <w:shd w:val="clear" w:fill="white"/>
              </w:rPr>
              <w:t xml:space="preserve">Reception name</w:t>
            </w:r>
          </w:p>
        </w:tc>
        <w:tc>
          <w:tcPr>
            <w:tcW w:w="3024" w:type="dxa"/>
            <w:shd w:val="clear" w:fill="white"/>
            <w:noWrap/>
          </w:tcPr>
          <w:p>
            <w:pPr/>
            <w:r>
              <w:rPr>
                <w:shd w:val="clear" w:fill="white"/>
              </w:rPr>
              <w:t xml:space="preserve">Capacity from 09.10.26</w:t>
            </w:r>
          </w:p>
        </w:tc>
        <w:tc>
          <w:tcPr>
            <w:tcW w:w="3024" w:type="dxa"/>
            <w:shd w:val="clear" w:fill="white"/>
            <w:noWrap/>
          </w:tcPr>
          <w:p>
            <w:pPr/>
            <w:r>
              <w:rPr>
                <w:shd w:val="clear" w:fill="white"/>
              </w:rPr>
              <w:t xml:space="preserve">Municipality</w:t>
            </w:r>
          </w:p>
        </w:tc>
      </w:tr>
      <w:tr>
        <w:trPr/>
        <w:tc>
          <w:tcPr>
            <w:tcW w:w="3024" w:type="dxa"/>
            <w:shd w:val="clear" w:fill="white"/>
            <w:noWrap/>
          </w:tcPr>
          <w:p>
            <w:pPr/>
            <w:r>
              <w:rPr>
                <w:shd w:val="clear" w:fill="white"/>
              </w:rPr>
              <w:t xml:space="preserve">Porsgrunn</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Porsgrunn</w:t>
            </w:r>
          </w:p>
        </w:tc>
      </w:tr>
      <w:tr>
        <w:trPr/>
        <w:tc>
          <w:tcPr>
            <w:tcW w:w="3024" w:type="dxa"/>
            <w:shd w:val="clear" w:fill="white"/>
            <w:noWrap/>
          </w:tcPr>
          <w:p>
            <w:pPr/>
            <w:r>
              <w:rPr>
                <w:shd w:val="clear" w:fill="white"/>
              </w:rPr>
              <w:t xml:space="preserve">Håkvik</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Narvik</w:t>
            </w:r>
          </w:p>
        </w:tc>
      </w:tr>
      <w:tr>
        <w:trPr/>
        <w:tc>
          <w:tcPr>
            <w:tcW w:w="3024" w:type="dxa"/>
            <w:shd w:val="clear" w:fill="white"/>
            <w:noWrap/>
          </w:tcPr>
          <w:p>
            <w:pPr/>
            <w:r>
              <w:rPr>
                <w:shd w:val="clear" w:fill="white"/>
              </w:rPr>
              <w:t xml:space="preserve">Ofoten</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Narvik</w:t>
            </w:r>
          </w:p>
        </w:tc>
      </w:tr>
      <w:tr>
        <w:trPr/>
        <w:tc>
          <w:tcPr>
            <w:tcW w:w="3024" w:type="dxa"/>
            <w:shd w:val="clear" w:fill="white"/>
            <w:noWrap/>
          </w:tcPr>
          <w:p>
            <w:pPr/>
            <w:r>
              <w:rPr>
                <w:shd w:val="clear" w:fill="white"/>
              </w:rPr>
              <w:t xml:space="preserve">Gibbostad</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Senja</w:t>
            </w:r>
          </w:p>
        </w:tc>
      </w:tr>
      <w:tr>
        <w:trPr/>
        <w:tc>
          <w:tcPr>
            <w:tcW w:w="3024" w:type="dxa"/>
            <w:shd w:val="clear" w:fill="white"/>
            <w:noWrap/>
          </w:tcPr>
          <w:p>
            <w:pPr/>
            <w:r>
              <w:rPr>
                <w:shd w:val="clear" w:fill="white"/>
              </w:rPr>
              <w:t xml:space="preserve">Revetal</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Tønsberg</w:t>
            </w:r>
          </w:p>
        </w:tc>
      </w:tr>
      <w:tr>
        <w:trPr/>
        <w:tc>
          <w:tcPr>
            <w:tcW w:w="3024" w:type="dxa"/>
            <w:shd w:val="clear" w:fill="white"/>
            <w:noWrap/>
          </w:tcPr>
          <w:p>
            <w:pPr/>
            <w:r>
              <w:rPr>
                <w:shd w:val="clear" w:fill="white"/>
              </w:rPr>
              <w:t xml:space="preserve">Nord Fron</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Nord-Fron</w:t>
            </w:r>
          </w:p>
        </w:tc>
      </w:tr>
      <w:tr>
        <w:trPr/>
        <w:tc>
          <w:tcPr>
            <w:tcW w:w="3024" w:type="dxa"/>
            <w:shd w:val="clear" w:fill="white"/>
            <w:noWrap/>
          </w:tcPr>
          <w:p>
            <w:pPr/>
            <w:r>
              <w:rPr>
                <w:shd w:val="clear" w:fill="white"/>
              </w:rPr>
              <w:t xml:space="preserve">Eels ordinary</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Eel</w:t>
            </w:r>
          </w:p>
        </w:tc>
      </w:tr>
      <w:tr>
        <w:trPr/>
        <w:tc>
          <w:tcPr>
            <w:tcW w:w="3024" w:type="dxa"/>
            <w:shd w:val="clear" w:fill="white"/>
            <w:noWrap/>
          </w:tcPr>
          <w:p>
            <w:pPr/>
            <w:r>
              <w:rPr>
                <w:shd w:val="clear" w:fill="white"/>
              </w:rPr>
              <w:t xml:space="preserve">Home</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Home</w:t>
            </w:r>
          </w:p>
        </w:tc>
      </w:tr>
      <w:tr>
        <w:trPr/>
        <w:tc>
          <w:tcPr>
            <w:tcW w:w="3024" w:type="dxa"/>
            <w:shd w:val="clear" w:fill="white"/>
            <w:noWrap/>
          </w:tcPr>
          <w:p>
            <w:pPr/>
            <w:r>
              <w:rPr>
                <w:shd w:val="clear" w:fill="white"/>
              </w:rPr>
              <w:t xml:space="preserve">Sunndal</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Sunndal</w:t>
            </w:r>
          </w:p>
        </w:tc>
      </w:tr>
      <w:tr>
        <w:trPr/>
        <w:tc>
          <w:tcPr>
            <w:tcW w:w="3024" w:type="dxa"/>
            <w:shd w:val="clear" w:fill="white"/>
            <w:noWrap/>
          </w:tcPr>
          <w:p>
            <w:pPr/>
            <w:r>
              <w:rPr>
                <w:shd w:val="clear" w:fill="white"/>
              </w:rPr>
              <w:t xml:space="preserve">Lødingen</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Lødingen</w:t>
            </w:r>
          </w:p>
        </w:tc>
      </w:tr>
      <w:tr>
        <w:trPr/>
        <w:tc>
          <w:tcPr>
            <w:tcW w:w="3024" w:type="dxa"/>
            <w:shd w:val="clear" w:fill="white"/>
            <w:noWrap/>
          </w:tcPr>
          <w:p>
            <w:pPr/>
            <w:r>
              <w:rPr>
                <w:shd w:val="clear" w:fill="white"/>
              </w:rPr>
              <w:t xml:space="preserve">Sulitjelma</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Fauske</w:t>
            </w:r>
          </w:p>
        </w:tc>
      </w:tr>
      <w:tr>
        <w:trPr/>
        <w:tc>
          <w:tcPr>
            <w:tcW w:w="3024" w:type="dxa"/>
            <w:shd w:val="clear" w:fill="white"/>
            <w:noWrap/>
          </w:tcPr>
          <w:p>
            <w:pPr/>
            <w:r>
              <w:rPr>
                <w:shd w:val="clear" w:fill="white"/>
              </w:rPr>
              <w:t xml:space="preserve">Tjeldsund</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Tjeldsund</w:t>
            </w:r>
          </w:p>
        </w:tc>
      </w:tr>
      <w:tr>
        <w:trPr/>
        <w:tc>
          <w:tcPr>
            <w:tcW w:w="3024" w:type="dxa"/>
            <w:shd w:val="clear" w:fill="white"/>
            <w:noWrap/>
          </w:tcPr>
          <w:p>
            <w:pPr/>
            <w:r>
              <w:rPr>
                <w:shd w:val="clear" w:fill="white"/>
              </w:rPr>
              <w:t xml:space="preserve">Evje</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Evje and Hornes</w:t>
            </w:r>
          </w:p>
        </w:tc>
      </w:tr>
      <w:tr>
        <w:trPr/>
        <w:tc>
          <w:tcPr>
            <w:tcW w:w="3024" w:type="dxa"/>
            <w:shd w:val="clear" w:fill="white"/>
            <w:noWrap/>
          </w:tcPr>
          <w:p>
            <w:pPr/>
            <w:r>
              <w:rPr>
                <w:shd w:val="clear" w:fill="white"/>
              </w:rPr>
              <w:t xml:space="preserve">Farsund</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Farsund</w:t>
            </w:r>
          </w:p>
        </w:tc>
      </w:tr>
      <w:tr>
        <w:trPr/>
        <w:tc>
          <w:tcPr>
            <w:tcW w:w="3024" w:type="dxa"/>
            <w:shd w:val="clear" w:fill="white"/>
            <w:noWrap/>
          </w:tcPr>
          <w:p>
            <w:pPr/>
            <w:r>
              <w:rPr>
                <w:shd w:val="clear" w:fill="white"/>
              </w:rPr>
              <w:t xml:space="preserve">Courtyard</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Holmestrand</w:t>
            </w:r>
          </w:p>
        </w:tc>
      </w:tr>
      <w:tr>
        <w:trPr/>
        <w:tc>
          <w:tcPr>
            <w:tcW w:w="3024" w:type="dxa"/>
            <w:shd w:val="clear" w:fill="white"/>
            <w:noWrap/>
          </w:tcPr>
          <w:p>
            <w:pPr/>
            <w:r>
              <w:rPr>
                <w:shd w:val="clear" w:fill="white"/>
              </w:rPr>
              <w:t xml:space="preserve">List</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Farsund</w:t>
            </w:r>
          </w:p>
        </w:tc>
      </w:tr>
      <w:tr>
        <w:trPr/>
        <w:tc>
          <w:tcPr>
            <w:tcW w:w="3024" w:type="dxa"/>
            <w:shd w:val="clear" w:fill="white"/>
            <w:noWrap/>
          </w:tcPr>
          <w:p>
            <w:pPr/>
            <w:r>
              <w:rPr>
                <w:shd w:val="clear" w:fill="white"/>
              </w:rPr>
              <w:t xml:space="preserve">Skien</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Skien</w:t>
            </w:r>
          </w:p>
        </w:tc>
      </w:tr>
      <w:tr>
        <w:trPr/>
        <w:tc>
          <w:tcPr>
            <w:tcW w:w="3024" w:type="dxa"/>
            <w:shd w:val="clear" w:fill="white"/>
            <w:noWrap/>
          </w:tcPr>
          <w:p>
            <w:pPr/>
            <w:r>
              <w:rPr>
                <w:shd w:val="clear" w:fill="white"/>
              </w:rPr>
              <w:t xml:space="preserve">Voss</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Voss</w:t>
            </w:r>
          </w:p>
        </w:tc>
      </w:tr>
      <w:tr>
        <w:trPr/>
        <w:tc>
          <w:tcPr>
            <w:tcW w:w="3024" w:type="dxa"/>
            <w:shd w:val="clear" w:fill="white"/>
            <w:noWrap/>
          </w:tcPr>
          <w:p>
            <w:pPr/>
            <w:r>
              <w:rPr>
                <w:shd w:val="clear" w:fill="white"/>
              </w:rPr>
              <w:t xml:space="preserve">Soldier</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Soldier</w:t>
            </w:r>
          </w:p>
        </w:tc>
      </w:tr>
      <w:tr>
        <w:trPr/>
        <w:tc>
          <w:tcPr>
            <w:tcW w:w="3024" w:type="dxa"/>
            <w:shd w:val="clear" w:fill="white"/>
            <w:noWrap/>
          </w:tcPr>
          <w:p>
            <w:pPr/>
            <w:r>
              <w:rPr>
                <w:shd w:val="clear" w:fill="white"/>
              </w:rPr>
              <w:t xml:space="preserve">Gjerdrum</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Gjerdrum</w:t>
            </w:r>
          </w:p>
        </w:tc>
      </w:tr>
      <w:tr>
        <w:trPr/>
        <w:tc>
          <w:tcPr>
            <w:tcW w:w="3024" w:type="dxa"/>
            <w:shd w:val="clear" w:fill="white"/>
            <w:noWrap/>
          </w:tcPr>
          <w:p>
            <w:pPr/>
            <w:r>
              <w:rPr>
                <w:shd w:val="clear" w:fill="white"/>
              </w:rPr>
              <w:t xml:space="preserve">Salt</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Salt</w:t>
            </w:r>
          </w:p>
        </w:tc>
      </w:tr>
      <w:tr>
        <w:trPr/>
        <w:tc>
          <w:tcPr>
            <w:tcW w:w="3024" w:type="dxa"/>
            <w:shd w:val="clear" w:fill="white"/>
            <w:noWrap/>
          </w:tcPr>
          <w:p>
            <w:pPr/>
            <w:r>
              <w:rPr>
                <w:shd w:val="clear" w:fill="white"/>
              </w:rPr>
              <w:t xml:space="preserve">Southern Land</w:t>
            </w:r>
          </w:p>
        </w:tc>
        <w:tc>
          <w:tcPr>
            <w:tcW w:w="3024" w:type="dxa"/>
            <w:shd w:val="clear" w:fill="white"/>
            <w:noWrap/>
          </w:tcPr>
          <w:p>
            <w:pPr/>
            <w:r>
              <w:rPr>
                <w:shd w:val="clear" w:fill="white"/>
              </w:rPr>
              <w:t xml:space="preserve">125</w:t>
            </w:r>
          </w:p>
        </w:tc>
        <w:tc>
          <w:tcPr>
            <w:tcW w:w="3024" w:type="dxa"/>
            <w:shd w:val="clear" w:fill="white"/>
            <w:noWrap/>
          </w:tcPr>
          <w:p>
            <w:pPr/>
            <w:r>
              <w:rPr>
                <w:shd w:val="clear" w:fill="white"/>
              </w:rPr>
              <w:t xml:space="preserve">Southern Land</w:t>
            </w:r>
          </w:p>
        </w:tc>
      </w:tr>
    </w:tbl>
    <w:p>
      <w:pPr/>
      <w:r>
        <w:rPr/>
        <w:t xml:space="preserve"> </w:t>
      </w:r>
    </w:p>
    <w:p>
      <w:pPr/>
      <w:r>
        <w:rPr/>
        <w:t xml:space="preserve"> </w:t>
      </w:r>
    </w:p>
    <w:p>
      <w:pPr/>
      <w:r>
        <w:rPr>
          <w:b w:val="1"/>
          <w:bCs w:val="1"/>
        </w:rPr>
        <w:t xml:space="preserve">Source(s)</w:t>
      </w:r>
    </w:p>
    <w:p>
      <w:pPr>
        <w:numPr>
          <w:ilvl w:val="0"/>
          <w:numId w:val="4"/>
        </w:numPr>
      </w:pPr>
      <w:r>
        <w:rPr/>
        <w:t xml:space="preserve">Norwegian Directorate of Immigration | Utlendingsdirektoratet (14 July, 2026), Sier opp 550 mottaksplasser [Terminating 550 reception centre places],</w:t>
      </w:r>
      <w:hyperlink r:id="rId8" w:history="1">
        <w:r>
          <w:rPr>
            <w:color w:val="0444c4"/>
            <w:u w:val="single"/>
          </w:rPr>
          <w:t xml:space="preserve">https://www.udi.no/aktuelt/sier-opp-550-mottaksplasser/</w:t>
        </w:r>
      </w:hyperlink>
    </w:p>
    <w:p>
      <w:pPr/>
      <w:r>
        <w:rPr>
          <w:b w:val="1"/>
          <w:bCs w:val="1"/>
        </w:rPr>
        <w:t xml:space="preserve">Date of development</w:t>
      </w:r>
    </w:p>
    <w:p>
      <w:pPr/>
      <w:r>
        <w:rPr/>
        <w:t xml:space="preserve">14.07.2026</w:t>
      </w:r>
    </w:p>
    <w:p>
      <w:pPr/>
      <w:r>
        <w:rPr>
          <w:b w:val="1"/>
          <w:bCs w:val="1"/>
        </w:rPr>
        <w:t xml:space="preserve">Country</w:t>
      </w:r>
    </w:p>
    <w:p>
      <w:pPr/>
      <w:r>
        <w:rPr/>
        <w:t xml:space="preserve">Norway</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9E31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udi.no/aktuelt/sier-opp-550-mottaksplasser/"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2026-09-14T20:58:53+00:00</dcterms:created>
  <dcterms:modified xsi:type="dcterms:W3CDTF">2026-09-14T20:58:53+00:00</dcterms:modified>
</cp:coreProperties>
</file>

<file path=docProps/custom.xml><?xml version="1.0" encoding="utf-8"?>
<Properties xmlns="http://schemas.openxmlformats.org/officeDocument/2006/custom-properties" xmlns:vt="http://schemas.openxmlformats.org/officeDocument/2006/docPropsVTypes"/>
</file>