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As of 12 June 2026, the </w:t>
      </w:r>
      <w:hyperlink r:id="rId8" w:history="1">
        <w:r>
          <w:rPr>
            <w:color w:val="var(--word-link)"/>
          </w:rPr>
          <w:t xml:space="preserve">amendments</w:t>
        </w:r>
      </w:hyperlink>
      <w:r>
        <w:rPr/>
        <w:t xml:space="preserve"> to the Act on Asylum (Act No 314/2025 Coll) that were approved over the past year came into force. These amendments significantly revamped the existing legal framework, in accordance with requirements set by the Pact on Migration and Asylum. The current version of the Act on Asylum (version 42) is </w:t>
      </w:r>
      <w:hyperlink r:id="rId9" w:history="1">
        <w:r>
          <w:rPr>
            <w:color w:val="var(--word-link)"/>
          </w:rPr>
          <w:t xml:space="preserve">available here</w:t>
        </w:r>
      </w:hyperlink>
      <w:r>
        <w:rPr/>
        <w:t xml:space="preserve">.</w:t>
      </w:r>
    </w:p>
    <w:p>
      <w:pPr/>
      <w:r>
        <w:rPr/>
        <w:t xml:space="preserve">To fully reflect changes required by the legal instruments of the Pact, apart from the Act on Asylum, the following legal acts were amended accordingly (all changes available here: </w:t>
      </w:r>
      <w:hyperlink r:id="rId8" w:history="1">
        <w:r>
          <w:rPr>
            <w:color w:val="var(--word-link)"/>
          </w:rPr>
          <w:t xml:space="preserve">https://www.zakonyprolidi.cz/cs/2025-314</w:t>
        </w:r>
      </w:hyperlink>
      <w:r>
        <w:rPr/>
        <w:t xml:space="preserve">):</w:t>
      </w:r>
    </w:p>
    <w:p>
      <w:pPr>
        <w:numPr>
          <w:ilvl w:val="0"/>
          <w:numId w:val="4"/>
        </w:numPr>
      </w:pPr>
      <w:r>
        <w:rPr/>
        <w:t xml:space="preserve">The Act on the Residence of Foreign Nationals in the Czech Republic</w:t>
      </w:r>
    </w:p>
    <w:p>
      <w:pPr>
        <w:numPr>
          <w:ilvl w:val="0"/>
          <w:numId w:val="4"/>
        </w:numPr>
      </w:pPr>
      <w:r>
        <w:rPr/>
        <w:t xml:space="preserve">The Public Health Insurance Act</w:t>
      </w:r>
    </w:p>
    <w:p>
      <w:pPr>
        <w:numPr>
          <w:ilvl w:val="0"/>
          <w:numId w:val="4"/>
        </w:numPr>
      </w:pPr>
      <w:r>
        <w:rPr/>
        <w:t xml:space="preserve">The Act on the Stay of the Armed Forces of Other States in the Territory of the Czech Republic</w:t>
      </w:r>
    </w:p>
    <w:p>
      <w:pPr>
        <w:numPr>
          <w:ilvl w:val="0"/>
          <w:numId w:val="4"/>
        </w:numPr>
      </w:pPr>
      <w:r>
        <w:rPr/>
        <w:t xml:space="preserve">The Act on the Public Defender of Rights and on the Ombudsman of Children</w:t>
      </w:r>
    </w:p>
    <w:p>
      <w:pPr>
        <w:numPr>
          <w:ilvl w:val="0"/>
          <w:numId w:val="4"/>
        </w:numPr>
      </w:pPr>
      <w:r>
        <w:rPr/>
        <w:t xml:space="preserve">The Public Health Protection Act</w:t>
      </w:r>
    </w:p>
    <w:p>
      <w:pPr>
        <w:numPr>
          <w:ilvl w:val="0"/>
          <w:numId w:val="4"/>
        </w:numPr>
      </w:pPr>
      <w:r>
        <w:rPr/>
        <w:t xml:space="preserve">The Code of Administrative Procedure</w:t>
      </w:r>
    </w:p>
    <w:p>
      <w:pPr>
        <w:numPr>
          <w:ilvl w:val="0"/>
          <w:numId w:val="4"/>
        </w:numPr>
      </w:pPr>
      <w:r>
        <w:rPr/>
        <w:t xml:space="preserve">The Employment Act</w:t>
      </w:r>
    </w:p>
    <w:p>
      <w:pPr>
        <w:numPr>
          <w:ilvl w:val="0"/>
          <w:numId w:val="4"/>
        </w:numPr>
      </w:pPr>
      <w:r>
        <w:rPr/>
        <w:t xml:space="preserve">The Education Act</w:t>
      </w:r>
    </w:p>
    <w:p>
      <w:pPr>
        <w:numPr>
          <w:ilvl w:val="0"/>
          <w:numId w:val="4"/>
        </w:numPr>
      </w:pPr>
      <w:r>
        <w:rPr/>
        <w:t xml:space="preserve">The Act on Administrative fees</w:t>
      </w:r>
    </w:p>
    <w:p>
      <w:pPr>
        <w:numPr>
          <w:ilvl w:val="0"/>
          <w:numId w:val="4"/>
        </w:numPr>
      </w:pPr>
      <w:r>
        <w:rPr/>
        <w:t xml:space="preserve">The Act on the Police of the Czech Republic</w:t>
      </w:r>
    </w:p>
    <w:p>
      <w:pPr>
        <w:numPr>
          <w:ilvl w:val="0"/>
          <w:numId w:val="4"/>
        </w:numPr>
      </w:pPr>
      <w:r>
        <w:rPr/>
        <w:t xml:space="preserve">The Criminal Code</w:t>
      </w:r>
    </w:p>
    <w:p>
      <w:pPr>
        <w:numPr>
          <w:ilvl w:val="0"/>
          <w:numId w:val="4"/>
        </w:numPr>
      </w:pPr>
      <w:r>
        <w:rPr/>
        <w:t xml:space="preserve">The Act on State Border Protection</w:t>
      </w:r>
    </w:p>
    <w:p>
      <w:pPr>
        <w:numPr>
          <w:ilvl w:val="0"/>
          <w:numId w:val="4"/>
        </w:numPr>
      </w:pPr>
      <w:r>
        <w:rPr/>
        <w:t xml:space="preserve">The Law on Certain Measures in Connection with the Armed Conflict on the Territory of Ukraine Caused by the Invasion of the Troops of the Russian Federation</w:t>
      </w:r>
    </w:p>
    <w:p>
      <w:pPr/>
      <w:r>
        <w:rPr/>
        <w:t xml:space="preserve">The main aim of the amendments is to ensure the compliance with the Pact, address the needs identified at national level and regulate in a more robust way the stay of foreigners in Czechia.</w:t>
      </w:r>
    </w:p>
    <w:p>
      <w:pPr/>
      <w:r>
        <w:rPr>
          <w:b w:val="1"/>
          <w:bCs w:val="1"/>
        </w:rPr>
        <w:t xml:space="preserve">Source(s)</w:t>
      </w:r>
    </w:p>
    <w:p>
      <w:pPr>
        <w:numPr>
          <w:ilvl w:val="0"/>
          <w:numId w:val="5"/>
        </w:numPr>
      </w:pPr>
      <w:r>
        <w:rPr/>
        <w:t xml:space="preserve">Ministry of the Interior | Ministerstvo Vnitra (12 June, 2026), Zákon č. 314/2025 Sb. Zákon, kterým se mění zákon č. 325/1999 Sb., o azylu, ve znění pozdějších předpisů, zákon č. 326/1999 Sb., o pobytu cizinců na území České republiky a o změně některých zákonů, ve znění pozdějších předpisů, a další související zákony [Act No. 314/2025 Coll. Act amending Act No. 325/1999 Coll., on asylum, as amended, Act No. 326/1999 Coll., on the residence of foreigners in the territory of the Czech Republic and amending certain acts, as amended, and other related acts.],</w:t>
      </w:r>
      <w:hyperlink r:id="rId8" w:history="1">
        <w:r>
          <w:rPr>
            <w:color w:val="var(--word-link)"/>
          </w:rPr>
          <w:t xml:space="preserve">https://www.zakonyprolidi.cz/cs/2025-314</w:t>
        </w:r>
      </w:hyperlink>
    </w:p>
    <w:p>
      <w:pPr/>
      <w:r>
        <w:rPr>
          <w:b w:val="1"/>
          <w:bCs w:val="1"/>
        </w:rPr>
        <w:t xml:space="preserve">Date of development</w:t>
      </w:r>
    </w:p>
    <w:p>
      <w:pPr/>
      <w:r>
        <w:rPr/>
        <w:t xml:space="preserve">12.06.2026</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C61A82A"/>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A3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zakonyprolidi.cz/cs/2025-314" TargetMode="External"/><Relationship Id="rId9" Type="http://schemas.openxmlformats.org/officeDocument/2006/relationships/hyperlink" Target="https://www.zakonyprolidi.cz/cs/1999-325/zneni-2026061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2026-07-11T16:31:53+00:00</dcterms:created>
  <dcterms:modified xsi:type="dcterms:W3CDTF">2026-07-11T16:31:53+00:00</dcterms:modified>
</cp:coreProperties>
</file>

<file path=docProps/custom.xml><?xml version="1.0" encoding="utf-8"?>
<Properties xmlns="http://schemas.openxmlformats.org/officeDocument/2006/custom-properties" xmlns:vt="http://schemas.openxmlformats.org/officeDocument/2006/docPropsVTypes"/>
</file>