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UNHCR shares observations on the draft Asylum Law zzzzzz</w:t>
        </w:r>
      </w:hyperlink>
    </w:p>
    <w:p>
      <w:pPr/>
      <w:r>
        <w:rPr/>
        <w:t xml:space="preserve">UNHCR provided its observations on the draft Asylum Law published for public discussion and inter-institutional consultation on 4 June 2026.</w:t>
      </w:r>
    </w:p>
    <w:p>
      <w:pPr/>
      <w:r>
        <w:rPr/>
        <w:t xml:space="preserve">The organisation focuses on fundamental rights monitoring mechanism, legal counselling, legal assistance, and representation, screening and identification of persons with vulnerabilities, restrictions on movement, detention and alternatives to detention.</w:t>
      </w:r>
    </w:p>
    <w:p>
      <w:pPr/>
      <w:r>
        <w:rPr/>
        <w:t xml:space="preserve">UNHCR’s observations in English and Latvian can be found 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United Nations High Commissioner for Refugees (3 July, 2026), [UNHCR Observations on the draft Asylum Law of the Republic of Latvia],</w:t>
      </w:r>
      <w:hyperlink r:id="rId9" w:history="1">
        <w:r>
          <w:rPr>
            <w:color w:val="var(--word-link)"/>
          </w:rPr>
          <w:t xml:space="preserve">https://www.unhcr.org/nordic-and-baltic/news/speeches-and-statements/unhcr-observations-draft-asylum-law-republic-latvia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03.07.2026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Latvia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7B15C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atvia/unhcr-shares-observations-draft-asylum-law" TargetMode="External"/><Relationship Id="rId8" Type="http://schemas.openxmlformats.org/officeDocument/2006/relationships/hyperlink" Target="https://www.refworld.org/policy/legcomments/unhcr/2026/151666" TargetMode="External"/><Relationship Id="rId9" Type="http://schemas.openxmlformats.org/officeDocument/2006/relationships/hyperlink" Target="https://www.unhcr.org/nordic-and-baltic/news/speeches-and-statements/unhcr-observations-draft-asylum-law-republic-latvia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2026-07-11T16:31:11+00:00</dcterms:created>
  <dcterms:modified xsi:type="dcterms:W3CDTF">2026-07-11T16:31:11+00:00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