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Two laws published in the Belgian Official Gazette for the operationalisation of the Pact zzzzzz</w:t>
        </w:r>
      </w:hyperlink>
    </w:p>
    <w:p>
      <w:pPr/>
      <w:r>
        <w:rPr/>
        <w:t xml:space="preserve">The Law amending the law of 15 December 1980 on access to the territory, residence, establishment and removal of foreigners with a view to implementing the Pact on Migration and Asylum of the European Union (Law amending the Aliens Law) was published on 16 June 2026, and the Law on the Council for Aliens Law Litigation was published on 17 June 2026.</w:t>
      </w:r>
    </w:p>
    <w:p>
      <w:pPr/>
      <w:r>
        <w:rPr/>
        <w:t xml:space="preserve">In the Belgian context, some of the key changes include the introduction of screening, adjustments in legal counselling during registration, recording of the asylum interviews and adjustments to the accelerated procedure. The reform of the CALL foresees the possibility for a request for confidential processing, when the judge can have access to confidential documents, as well as lawyers who have completed the necessary security checks.</w:t>
      </w:r>
    </w:p>
    <w:p>
      <w:pPr/>
      <w:r>
        <w:rPr/>
        <w:t xml:space="preserve">The legislative process is still ongoing for the full transposition of the Reception Conditions Directive 2024.</w:t>
      </w:r>
      <w:br/>
      <w:r>
        <w:rPr/>
        <w:t xml:space="preserve"> </w:t>
      </w:r>
    </w:p>
    <w:p>
      <w:pPr/>
      <w:r>
        <w:rPr>
          <w:b w:val="1"/>
          <w:bCs w:val="1"/>
        </w:rPr>
        <w:t xml:space="preserve">Source(s)</w:t>
      </w:r>
    </w:p>
    <w:p>
      <w:pPr>
        <w:numPr>
          <w:ilvl w:val="0"/>
          <w:numId w:val="4"/>
        </w:numPr>
      </w:pPr>
      <w:r>
        <w:rPr/>
        <w:t xml:space="preserve">Belgian Official Gazette | Moniteur belge | Belgisch Staatsblad (16 June, 2026), Loi du 16 juin 2026 modifiant la loi du 15 décembre 1980 sur l'accès au territoire, le séjour, l'établissement et l'éloignement des étrangers en vue de la mise en oeuvre du Pacte sur la migration et l'asile de l'Union européenne [Law of 16 June 2026 amending the law of 15 December 1980 on access to the territory, residence, establishment and removal of foreigners with a view to implementing the Pact on Migration and Asylum of the European Union],</w:t>
      </w:r>
      <w:hyperlink r:id="rId8" w:history="1">
        <w:r>
          <w:rPr>
            <w:color w:val="var(--word-link)"/>
          </w:rPr>
          <w:t xml:space="preserve">https://www.ejustice.just.fgov.be/eli/loi/2026/06/16/2026004598/moniteur</w:t>
        </w:r>
      </w:hyperlink>
    </w:p>
    <w:p>
      <w:pPr>
        <w:numPr>
          <w:ilvl w:val="0"/>
          <w:numId w:val="4"/>
        </w:numPr>
      </w:pPr>
      <w:r>
        <w:rPr/>
        <w:t xml:space="preserve">Belgian Official Gazette | Moniteur belge | Belgisch Staatsblad (17 June, 2026), Loi relatif au Conseil du contentieux des étrangers [Law relating to the Council for Aliens Law Litigation],</w:t>
      </w:r>
      <w:hyperlink r:id="rId9" w:history="1">
        <w:r>
          <w:rPr>
            <w:color w:val="var(--word-link)"/>
          </w:rPr>
          <w:t xml:space="preserve">https://www.ejustice.just.fgov.be/eli/loi/2026/06/17/2026004052/moniteur</w:t>
        </w:r>
      </w:hyperlink>
    </w:p>
    <w:p>
      <w:pPr/>
      <w:r>
        <w:rPr>
          <w:b w:val="1"/>
          <w:bCs w:val="1"/>
        </w:rPr>
        <w:t xml:space="preserve">Date of development</w:t>
      </w:r>
    </w:p>
    <w:p>
      <w:pPr/>
      <w:r>
        <w:rPr/>
        <w:t xml:space="preserve">16.06.2026</w:t>
      </w:r>
    </w:p>
    <w:p>
      <w:pPr/>
      <w:r>
        <w:rPr>
          <w:b w:val="1"/>
          <w:bCs w:val="1"/>
        </w:rPr>
        <w:t xml:space="preserve">Country</w:t>
      </w:r>
    </w:p>
    <w:p>
      <w:pPr/>
      <w:r>
        <w:rPr/>
        <w:t xml:space="preserve">Belgium</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CA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two-laws-published-belgian-official-gazette-operationalisation-pact" TargetMode="External"/><Relationship Id="rId8" Type="http://schemas.openxmlformats.org/officeDocument/2006/relationships/hyperlink" Target="https://www.ejustice.just.fgov.be/eli/loi/2026/06/16/2026004598/moniteur" TargetMode="External"/><Relationship Id="rId9" Type="http://schemas.openxmlformats.org/officeDocument/2006/relationships/hyperlink" Target="https://www.ejustice.just.fgov.be/eli/loi/2026/06/17/2026004052/moniteu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2026-07-06T17:16:38+00:00</dcterms:created>
  <dcterms:modified xsi:type="dcterms:W3CDTF">2026-07-06T17:16:38+00:00</dcterms:modified>
</cp:coreProperties>
</file>

<file path=docProps/custom.xml><?xml version="1.0" encoding="utf-8"?>
<Properties xmlns="http://schemas.openxmlformats.org/officeDocument/2006/custom-properties" xmlns:vt="http://schemas.openxmlformats.org/officeDocument/2006/docPropsVTypes"/>
</file>