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10 June 2026, Luxembourg adopted new asylum legislation implementing the Pact on Migration and Asylum and new reception legislation. The laws were published on 11 June 2026 and entered into force on 12 June 2026.</w:t>
      </w:r>
    </w:p>
    <w:p>
      <w:pPr/>
      <w:r>
        <w:rPr>
          <w:b w:val="1"/>
          <w:bCs w:val="1"/>
        </w:rPr>
        <w:t xml:space="preserve">Source(s)</w:t>
      </w:r>
    </w:p>
    <w:p>
      <w:pPr>
        <w:numPr>
          <w:ilvl w:val="0"/>
          <w:numId w:val="4"/>
        </w:numPr>
      </w:pPr>
      <w:r>
        <w:rPr/>
        <w:t xml:space="preserve">Government of Luxembourg | Gouvernement Luxembourgeois (11 June, 2026), Loi du 11 juin 2026 portant mise en œuvre du pacte européen sur la migration et l’asile [Law of 11 June 2026 implementing the EU Pact on migration and asylum.],</w:t>
      </w:r>
      <w:hyperlink r:id="rId8" w:history="1">
        <w:r>
          <w:rPr>
            <w:color w:val="var(--word-link)"/>
          </w:rPr>
          <w:t xml:space="preserve">https://legilux.public.lu/eli/etat/leg/loi/2026/06/11/a284/jo</w:t>
        </w:r>
      </w:hyperlink>
    </w:p>
    <w:p>
      <w:pPr>
        <w:numPr>
          <w:ilvl w:val="0"/>
          <w:numId w:val="4"/>
        </w:numPr>
      </w:pPr>
      <w:r>
        <w:rPr/>
        <w:t xml:space="preserve">Government of Luxembourg | Gouvernement Luxembourgeois (11 June, 2026), Loi du 11 juin 2026 sur l’accueil des demandeurs de protection internationale et des bénéficiaires de la protection temporaire [Law of 11 June 2026 on the reception of applicants for international protection and beneficiaries of temporary protection.],</w:t>
      </w:r>
      <w:hyperlink r:id="rId9" w:history="1">
        <w:r>
          <w:rPr>
            <w:color w:val="var(--word-link)"/>
          </w:rPr>
          <w:t xml:space="preserve">https://legilux.public.lu/eli/etat/leg/loi/2026/06/11/a285/jo</w:t>
        </w:r>
      </w:hyperlink>
    </w:p>
    <w:p>
      <w:pPr/>
      <w:r>
        <w:rPr>
          <w:b w:val="1"/>
          <w:bCs w:val="1"/>
        </w:rPr>
        <w:t xml:space="preserve">Related development(s)</w:t>
      </w:r>
    </w:p>
    <w:p>
      <w:pPr/>
      <w:hyperlink r:id="rId10" w:history="1">
        <w:r>
          <w:rPr>
            <w:color w:val="var(--word-link)"/>
          </w:rPr>
          <w:t xml:space="preserve">New asylum law passes first reading</w:t>
        </w:r>
      </w:hyperlink>
    </w:p>
    <w:p>
      <w:pPr/>
      <w:r>
        <w:rPr>
          <w:b w:val="1"/>
          <w:bCs w:val="1"/>
        </w:rPr>
        <w:t xml:space="preserve">Date of development</w:t>
      </w:r>
    </w:p>
    <w:p>
      <w:pPr/>
      <w:r>
        <w:rPr/>
        <w:t xml:space="preserve">11.06.2026</w:t>
      </w:r>
    </w:p>
    <w:p>
      <w:pPr/>
      <w:r>
        <w:rPr>
          <w:b w:val="1"/>
          <w:bCs w:val="1"/>
        </w:rPr>
        <w:t xml:space="preserve">Country</w:t>
      </w:r>
    </w:p>
    <w:p>
      <w:pPr/>
      <w:r>
        <w:rPr/>
        <w:t xml:space="preserve">Luxembourg</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B45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legilux.public.lu/eli/etat/leg/loi/2026/06/11/a284/jo" TargetMode="External"/><Relationship Id="rId9" Type="http://schemas.openxmlformats.org/officeDocument/2006/relationships/hyperlink" Target="https://legilux.public.lu/eli/etat/leg/loi/2026/06/11/a285/jo" TargetMode="External"/><Relationship Id="rId10" Type="http://schemas.openxmlformats.org/officeDocument/2006/relationships/hyperlink" Target="/developments/luxembourg/new-asylum-law-passes-first-reading"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2026-07-11T21:41:49+00:00</dcterms:created>
  <dcterms:modified xsi:type="dcterms:W3CDTF">2026-07-11T21:41:49+00:00</dcterms:modified>
</cp:coreProperties>
</file>

<file path=docProps/custom.xml><?xml version="1.0" encoding="utf-8"?>
<Properties xmlns="http://schemas.openxmlformats.org/officeDocument/2006/custom-properties" xmlns:vt="http://schemas.openxmlformats.org/officeDocument/2006/docPropsVTypes"/>
</file>