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Fedasil presents its management plan for 2025-2030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agency aims to work towards a reliable and flexible reception system that reinforces applicants’ autonomy and cares for vulnerabilities, a highly-performing internal organisation built on the well-being and development of staff, an efficient collaboration with stakeholders and factual communication.</w:t>
      </w:r>
    </w:p>
    <w:p>
      <w:pPr/>
      <w:r>
        <w:rPr/>
        <w:t xml:space="preserve">The management plan establishes 12 strategic objectives for realising these goals:</w:t>
      </w:r>
    </w:p>
    <w:p>
      <w:pPr>
        <w:numPr>
          <w:ilvl w:val="0"/>
          <w:numId w:val="4"/>
        </w:numPr>
      </w:pPr>
      <w:r>
        <w:rPr/>
        <w:t xml:space="preserve">Tailored and quality basic capacity with flexible buffer capacity;</w:t>
      </w:r>
    </w:p>
    <w:p>
      <w:pPr>
        <w:numPr>
          <w:ilvl w:val="0"/>
          <w:numId w:val="4"/>
        </w:numPr>
      </w:pPr>
      <w:r>
        <w:rPr/>
        <w:t xml:space="preserve">Different reception paths for different residents profiles, and by reception phases;</w:t>
      </w:r>
    </w:p>
    <w:p>
      <w:pPr>
        <w:numPr>
          <w:ilvl w:val="0"/>
          <w:numId w:val="4"/>
        </w:numPr>
      </w:pPr>
      <w:r>
        <w:rPr/>
        <w:t xml:space="preserve">Daily support adapted to the needs of applicants;</w:t>
      </w:r>
    </w:p>
    <w:p>
      <w:pPr>
        <w:numPr>
          <w:ilvl w:val="0"/>
          <w:numId w:val="4"/>
        </w:numPr>
      </w:pPr>
      <w:r>
        <w:rPr/>
        <w:t xml:space="preserve">Offering an orientation for the future that strengthens applicants’ autonomy;</w:t>
      </w:r>
    </w:p>
    <w:p>
      <w:pPr>
        <w:numPr>
          <w:ilvl w:val="0"/>
          <w:numId w:val="4"/>
        </w:numPr>
      </w:pPr>
      <w:r>
        <w:rPr/>
        <w:t xml:space="preserve">A resilient organisation that sets priorities and dares to adjust them;</w:t>
      </w:r>
    </w:p>
    <w:p>
      <w:pPr>
        <w:numPr>
          <w:ilvl w:val="0"/>
          <w:numId w:val="4"/>
        </w:numPr>
      </w:pPr>
      <w:r>
        <w:rPr/>
        <w:t xml:space="preserve">A results-oriented organisation that learns and improves;</w:t>
      </w:r>
    </w:p>
    <w:p>
      <w:pPr>
        <w:numPr>
          <w:ilvl w:val="0"/>
          <w:numId w:val="4"/>
        </w:numPr>
      </w:pPr>
      <w:r>
        <w:rPr/>
        <w:t xml:space="preserve">A dynamic and attractive organisation for its employees;</w:t>
      </w:r>
    </w:p>
    <w:p>
      <w:pPr>
        <w:numPr>
          <w:ilvl w:val="0"/>
          <w:numId w:val="4"/>
        </w:numPr>
      </w:pPr>
      <w:r>
        <w:rPr/>
        <w:t xml:space="preserve">Support services providing the necessary resources in a transparent and targeted way;</w:t>
      </w:r>
    </w:p>
    <w:p>
      <w:pPr>
        <w:numPr>
          <w:ilvl w:val="0"/>
          <w:numId w:val="4"/>
        </w:numPr>
      </w:pPr>
      <w:r>
        <w:rPr/>
        <w:t xml:space="preserve">Aligned with the main partners;</w:t>
      </w:r>
    </w:p>
    <w:p>
      <w:pPr>
        <w:numPr>
          <w:ilvl w:val="0"/>
          <w:numId w:val="4"/>
        </w:numPr>
      </w:pPr>
      <w:r>
        <w:rPr/>
        <w:t xml:space="preserve">Supporter of the chain collaboration in Belgium and Europe;</w:t>
      </w:r>
    </w:p>
    <w:p>
      <w:pPr>
        <w:numPr>
          <w:ilvl w:val="0"/>
          <w:numId w:val="4"/>
        </w:numPr>
      </w:pPr>
      <w:r>
        <w:rPr/>
        <w:t xml:space="preserve">Continuous dialogue with public authorities and stakeholders in key areas;</w:t>
      </w:r>
    </w:p>
    <w:p>
      <w:pPr>
        <w:numPr>
          <w:ilvl w:val="0"/>
          <w:numId w:val="4"/>
        </w:numPr>
      </w:pPr>
      <w:r>
        <w:rPr/>
        <w:t xml:space="preserve">Actively contributing to image and knowledge development.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Federal agency for the reception of asylum seekers | L’Agence fédérale pour l’accueil des demandeurs d’asile | Federaal agentschap voor de opvang van asielzoekers (12 February, 2026), Plan de management 2025-2030 [Management plan 2025-2030],</w:t>
      </w:r>
      <w:hyperlink r:id="rId9" w:history="1">
        <w:r>
          <w:rPr>
            <w:color w:val="var(--word-link)"/>
          </w:rPr>
          <w:t xml:space="preserve">https://www.fedasil.be/fr/actualites/accueil-des-demandeurs-dasile/plan-de-management-2025-2030</w:t>
        </w:r>
      </w:hyperlink>
    </w:p>
    <w:p>
      <w:pPr>
        <w:numPr>
          <w:ilvl w:val="0"/>
          <w:numId w:val="5"/>
        </w:numPr>
      </w:pPr>
      <w:r>
        <w:rPr/>
        <w:t xml:space="preserve">Federal agency for the reception of asylum seekers | L’Agence fédérale pour l’accueil des demandeurs d’asile | Federaal agentschap voor de opvang van asielzoekers (10 January, 2026), Au coeur de notre mission: Plan de management intégré 2025-2030 [At the heart of our mission: Integrated Management Plan 2025-2030],</w:t>
      </w:r>
      <w:hyperlink r:id="rId10" w:history="1">
        <w:r>
          <w:rPr>
            <w:color w:val="var(--word-link)"/>
          </w:rPr>
          <w:t xml:space="preserve">https://www.fedasil.be/sites/default/files/Fedasil%20Plan%20de%20management%202025-2030.pdf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Material reception conditions, Rights, obligations and limitations, Sanctions, Applicants with special needs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72C6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1F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fedasil-presents-its-management-plan-2025-2030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fedasil.be/fr/actualites/accueil-des-demandeurs-dasile/plan-de-management-2025-2030" TargetMode="External"/><Relationship Id="rId10" Type="http://schemas.openxmlformats.org/officeDocument/2006/relationships/hyperlink" Target="https://www.fedasil.be/sites/default/files/Fedasil%20Plan%20de%20management%202025-2030.pdf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2026-07-07T05:11:00+00:00</dcterms:created>
  <dcterms:modified xsi:type="dcterms:W3CDTF">2026-07-07T05:11:00+00:00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