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Fedasil begins collaboration with the health and disability insurance agency “CAAMI-HZIV” zzzzzz</w:t>
        </w:r>
      </w:hyperlink>
    </w:p>
    <w:p>
      <w:pPr/>
      <w:r>
        <w:rPr/>
        <w:t xml:space="preserve">The objective of the collaboration is to simplify applicants’ access to healthcare and the medical billing process.</w:t>
      </w:r>
    </w:p>
    <w:p>
      <w:pPr/>
      <w:br/>
      <w:r>
        <w:rPr/>
        <w:t xml:space="preserve">The collaboration is rolled out in two phases. In the first phase, Fedasil digitalises the process to access healthcare in hospitals, pharmacies and frontline psychological care. The verification of applicants’ eligibility, healthcare providers access to the data, and billing and reimbursement according to Fedasil rules is then managed by the agency CAAMI-HZIV. In the second phase, the project will be rolled out to include services by general practitioners and dentists.</w:t>
      </w:r>
    </w:p>
    <w:p>
      <w:pPr/>
      <w:br/>
      <w:r>
        <w:rPr/>
        <w:t xml:space="preserve">In practice, this means that applicant’s do not need a payment commitment by Fedasil for services in a hospital or pharmacy. Certain medical treatments and medication still require an approval: in this case, the authorisation can be asked online and it is assessed by a Fedasil doctor. Upon approval, the costs are covered by CAAMI-HZIV. For now, applicants still need a Fedasil referral for appointments with general practitioners and practitioners outside of hospitals.</w:t>
      </w:r>
      <w:br/>
      <w:r>
        <w:rPr/>
        <w:t xml:space="preserve"> </w:t>
      </w:r>
    </w:p>
    <w:p>
      <w:pPr/>
      <w:r>
        <w:rPr>
          <w:b w:val="1"/>
          <w:bCs w:val="1"/>
        </w:rPr>
        <w:t xml:space="preserve">Source(s)</w:t>
      </w:r>
    </w:p>
    <w:p>
      <w:pPr>
        <w:numPr>
          <w:ilvl w:val="0"/>
          <w:numId w:val="4"/>
        </w:numPr>
      </w:pPr>
      <w:r>
        <w:rPr/>
        <w:t xml:space="preserve">Federal agency for the reception of asylum seekers | L’Agence fédérale pour l’accueil des demandeurs d’asile | Federaal agentschap voor de opvang van asielzoekers (1 April, 2026), Collaboration avec la CAAMI [Collaboration with CAAMI],</w:t>
      </w:r>
      <w:hyperlink r:id="rId8" w:history="1">
        <w:r>
          <w:rPr>
            <w:color w:val="var(--word-link)"/>
          </w:rPr>
          <w:t xml:space="preserve">https://www.fedasil.be/fr/actualites/accueil-des-demandeurs-dasile/collaboration-avec-la-caami</w:t>
        </w:r>
      </w:hyperlink>
    </w:p>
    <w:p>
      <w:pPr/>
      <w:r>
        <w:rPr>
          <w:b w:val="1"/>
          <w:bCs w:val="1"/>
        </w:rPr>
        <w:t xml:space="preserve">Date of development</w:t>
      </w:r>
    </w:p>
    <w:p>
      <w:pPr/>
      <w:r>
        <w:rPr/>
        <w:t xml:space="preserve">01.04.2026</w:t>
      </w:r>
    </w:p>
    <w:p>
      <w:pPr/>
      <w:r>
        <w:rPr>
          <w:b w:val="1"/>
          <w:bCs w:val="1"/>
        </w:rPr>
        <w:t xml:space="preserve">Country</w:t>
      </w:r>
    </w:p>
    <w:p>
      <w:pPr/>
      <w:r>
        <w:rPr/>
        <w:t xml:space="preserve">Belgium</w:t>
      </w:r>
    </w:p>
    <w:p>
      <w:pPr/>
      <w:r>
        <w:rPr>
          <w:b w:val="1"/>
          <w:bCs w:val="1"/>
        </w:rPr>
        <w:t xml:space="preserve">Thematic area(s)</w:t>
      </w:r>
    </w:p>
    <w:p>
      <w:pPr/>
      <w:r>
        <w:rPr/>
        <w:t xml:space="preserve">Reception, Material reception conditions, Rights, obligations and limitations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564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fedasil-begins-collaboration-health-and-disability-insurance-agency-caami-hziv" TargetMode="External"/><Relationship Id="rId8" Type="http://schemas.openxmlformats.org/officeDocument/2006/relationships/hyperlink" Target="https://www.fedasil.be/fr/actualites/accueil-des-demandeurs-dasile/collaboration-avec-la-caam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2026-07-12T06:12:58+00:00</dcterms:created>
  <dcterms:modified xsi:type="dcterms:W3CDTF">2026-07-12T06:12:58+00:00</dcterms:modified>
</cp:coreProperties>
</file>

<file path=docProps/custom.xml><?xml version="1.0" encoding="utf-8"?>
<Properties xmlns="http://schemas.openxmlformats.org/officeDocument/2006/custom-properties" xmlns:vt="http://schemas.openxmlformats.org/officeDocument/2006/docPropsVTypes"/>
</file>