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CGRS publishes its annual report for 2025 zzzzzz</w:t>
        </w:r>
      </w:hyperlink>
    </w:p>
    <w:p>
      <w:pPr/>
      <w:r>
        <w:rPr/>
        <w:t xml:space="preserve">The Commissioner General noted that 2025 remained a challenging year for the authority, with a high pending caseload. 60 new employees joined the authority and the CGRS requested operational support from EUAA for the first time. In the foreword of the report, she further highlights that: </w:t>
      </w:r>
    </w:p>
    <w:p>
      <w:pPr>
        <w:numPr>
          <w:ilvl w:val="0"/>
          <w:numId w:val="4"/>
        </w:numPr>
      </w:pPr>
      <w:r>
        <w:rPr/>
        <w:t xml:space="preserve">The CGRS issued slightly less decisions in 2025, than in 2024. This is due to the fact that more negative decisions were issued, which entails a longer process and more work for case workers. In addition, the CGRS was also focusing on the review of protection status for reasons of public order – again, a process that necessitates more legal analysis. The operationalisation of the Pact also required the involvement of several staff members.</w:t>
      </w:r>
    </w:p>
    <w:p>
      <w:pPr>
        <w:numPr>
          <w:ilvl w:val="0"/>
          <w:numId w:val="4"/>
        </w:numPr>
      </w:pPr>
      <w:r>
        <w:rPr/>
        <w:t xml:space="preserve">The increase in the share of negative decisions can be explained mainly by the fact that decision-making was suspended for Syrian applicants almost until the end of 2025. More inadmissibility decisions were issued as well for the so-called M cases (when the applicant already received a final decision in another Member State).</w:t>
      </w:r>
    </w:p>
    <w:p>
      <w:pPr>
        <w:numPr>
          <w:ilvl w:val="0"/>
          <w:numId w:val="4"/>
        </w:numPr>
      </w:pPr>
      <w:r>
        <w:rPr/>
        <w:t xml:space="preserve">In 2026, works continue towards the creation of a new Federal Public Service on Migration, where the CGRS would continue to work in an independent manner.</w:t>
      </w:r>
    </w:p>
    <w:p>
      <w:pPr/>
      <w:br/>
      <w:r>
        <w:rPr/>
        <w:t xml:space="preserve">The report offers an overview of main statistical indicators for 2025, as well as an overview of major developments within CGRS by month, and infographics with other key numbers. In addition, the report includes chapters on EUAA’s operational support, the Belgian resettlement programme. It concludes with the presentation of key numbers for human resources and budget.</w:t>
      </w:r>
      <w:br/>
      <w:r>
        <w:rPr/>
        <w:t xml:space="preserve"> </w:t>
      </w:r>
    </w:p>
    <w:p>
      <w:pPr/>
      <w:r>
        <w:rPr>
          <w:b w:val="1"/>
          <w:bCs w:val="1"/>
        </w:rPr>
        <w:t xml:space="preserve">Source(s)</w:t>
      </w:r>
    </w:p>
    <w:p>
      <w:pPr>
        <w:numPr>
          <w:ilvl w:val="0"/>
          <w:numId w:val="5"/>
        </w:numPr>
      </w:pPr>
      <w:r>
        <w:rPr/>
        <w:t xml:space="preserve">Office of the Commissioner General for Refugees and Stateless Persons | Commissariaatgeneraal voor de vluchtelingen en de staatlozen | Commissariat Général aux Réfugiés et aux Apatrides (10 June, 2026), Rapport annuel CGRA 2025 [CGRS Annual Report 2025],</w:t>
      </w:r>
      <w:hyperlink r:id="rId8" w:history="1">
        <w:r>
          <w:rPr>
            <w:color w:val="var(--word-link)"/>
          </w:rPr>
          <w:t xml:space="preserve">https://www.cgra.be/fr/actualite/rapport-annuel-cgra-2025</w:t>
        </w:r>
      </w:hyperlink>
    </w:p>
    <w:p>
      <w:pPr>
        <w:numPr>
          <w:ilvl w:val="0"/>
          <w:numId w:val="5"/>
        </w:numPr>
      </w:pPr>
      <w:r>
        <w:rPr/>
        <w:t xml:space="preserve">Office of the Commissioner General for Refugees and Stateless Persons | Commissariaatgeneraal voor de vluchtelingen en de staatlozen | Commissariat Général aux Réfugiés et aux Apatrides (10 June, 2026), Rapport Annuel 2025 [Annual Report 2025],</w:t>
      </w:r>
      <w:hyperlink r:id="rId9" w:history="1">
        <w:r>
          <w:rPr>
            <w:color w:val="var(--word-link)"/>
          </w:rPr>
          <w:t xml:space="preserve">https://www.cgra.be/sites/default/files/jaaverslagen/rapport_annuel_cgra_2025.pdf</w:t>
        </w:r>
      </w:hyperlink>
    </w:p>
    <w:p>
      <w:pPr/>
      <w:r>
        <w:rPr>
          <w:b w:val="1"/>
          <w:bCs w:val="1"/>
        </w:rPr>
        <w:t xml:space="preserve">Date of development</w:t>
      </w:r>
    </w:p>
    <w:p>
      <w:pPr/>
      <w:r>
        <w:rPr/>
        <w:t xml:space="preserve">10.06.2026</w:t>
      </w:r>
    </w:p>
    <w:p>
      <w:pPr/>
      <w:r>
        <w:rPr>
          <w:b w:val="1"/>
          <w:bCs w:val="1"/>
        </w:rPr>
        <w:t xml:space="preserve">Country</w:t>
      </w:r>
    </w:p>
    <w:p>
      <w:pPr/>
      <w:r>
        <w:rPr/>
        <w:t xml:space="preserve">Belgium</w:t>
      </w:r>
    </w:p>
    <w:p>
      <w:pPr/>
      <w:r>
        <w:rPr>
          <w:b w:val="1"/>
          <w:bCs w:val="1"/>
        </w:rPr>
        <w:t xml:space="preserve">Thematic area(s)</w:t>
      </w:r>
    </w:p>
    <w:p>
      <w:pPr/>
      <w:r>
        <w:rPr/>
        <w:t xml:space="preserve">General asylum and migration development, First instance determination, Forms of protection, Renewal/withdrawal of protection, Interpretation, Pact on Migration and Asylum, EUAA, Resettlement and humanitarian admission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C164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E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cgrs-publishes-its-annual-report-2025" TargetMode="External"/><Relationship Id="rId8" Type="http://schemas.openxmlformats.org/officeDocument/2006/relationships/hyperlink" Target="https://www.cgra.be/fr/actualite/rapport-annuel-cgra-2025" TargetMode="External"/><Relationship Id="rId9" Type="http://schemas.openxmlformats.org/officeDocument/2006/relationships/hyperlink" Target="https://www.cgra.be/sites/default/files/jaaverslagen/rapport_annuel_cgra_2025.pd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2026-07-11T16:35:41+00:00</dcterms:created>
  <dcterms:modified xsi:type="dcterms:W3CDTF">2026-07-11T16:35:41+00:00</dcterms:modified>
</cp:coreProperties>
</file>

<file path=docProps/custom.xml><?xml version="1.0" encoding="utf-8"?>
<Properties xmlns="http://schemas.openxmlformats.org/officeDocument/2006/custom-properties" xmlns:vt="http://schemas.openxmlformats.org/officeDocument/2006/docPropsVTypes"/>
</file>