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Department of Justice and Police provides update on the implementation of the Asylum Strategy 2027 zzzzzz</w:t>
        </w:r>
      </w:hyperlink>
    </w:p>
    <w:p>
      <w:pPr/>
      <w:hyperlink r:id="rId8" w:history="1">
        <w:r>
          <w:rPr>
            <w:color w:val="var(--word-link)"/>
          </w:rPr>
          <w:t xml:space="preserve"> Go back to timeline</w:t>
        </w:r>
      </w:hyperlink>
    </w:p>
    <w:p>
      <w:pPr/>
      <w:r>
        <w:rPr/>
        <w:t xml:space="preserve">The Federal Department of Justice and Police (FDJP) updated the Federal Council on the progress of the Asylum Strategy 2027, which has been under implementation since December 2025. Measures in the strategy include streamlining asylum procedures and focusing resources on individuals in need of protection, while filtering out clearly unfounded applications through a proposed pre-screening process. A pilot phase will evaluate the effectiveness of these changes.</w:t>
      </w:r>
      <w:br/>
      <w:br/>
      <w:r>
        <w:rPr/>
        <w:t xml:space="preserve">The strategy also strengthens action against repeat offenders through enhanced coordination between asylum, criminal and deportation procedures, supported by a national case management system. Integration efforts will be expanded, with a focus on early intervention, improved labour market access through training, language promotion and stronger inclusion of women. Decisions on this are expected to be taken in autumn 2026</w:t>
      </w:r>
      <w:br/>
      <w:br/>
      <w:r>
        <w:rPr/>
        <w:t xml:space="preserve">In addition, Switzerland seeks to improve the resilience of its asylum system to fluctuating demand by enhancing accommodation capacity, staffing and case processing. An external report on this will be presented at the end of summer 2026.</w:t>
      </w:r>
    </w:p>
    <w:p>
      <w:pPr/>
      <w:r>
        <w:rPr/>
        <w:t xml:space="preserve">The future of protection status S is also part of the Asylum Strategy 2027. Political oversight of its implementation is ensured through a steering committee representing federal, cantonal and municipal levels.</w:t>
      </w:r>
    </w:p>
    <w:p>
      <w:pPr/>
      <w:r>
        <w:rPr>
          <w:b w:val="1"/>
          <w:bCs w:val="1"/>
        </w:rPr>
        <w:t xml:space="preserve">Source(s)</w:t>
      </w:r>
    </w:p>
    <w:p>
      <w:pPr>
        <w:numPr>
          <w:ilvl w:val="0"/>
          <w:numId w:val="4"/>
        </w:numPr>
      </w:pPr>
      <w:r>
        <w:rPr/>
        <w:t xml:space="preserve">Federal Council | Der Bundesrat | Conseil fédéral | Consiglio federale (19 June, 2026), Stratégie Asile 2027 : la mise en œuvre suit son cours [Asylum Strategy 2027: implementation is ongoing],</w:t>
      </w:r>
      <w:hyperlink r:id="rId9" w:history="1">
        <w:r>
          <w:rPr>
            <w:color w:val="var(--word-link)"/>
          </w:rPr>
          <w:t xml:space="preserve">https://www.admin.ch/fr/newnsb/XfcTMEIDaNrY</w:t>
        </w:r>
      </w:hyperlink>
    </w:p>
    <w:p>
      <w:pPr/>
      <w:r>
        <w:rPr>
          <w:b w:val="1"/>
          <w:bCs w:val="1"/>
        </w:rPr>
        <w:t xml:space="preserve">Date of development</w:t>
      </w:r>
    </w:p>
    <w:p>
      <w:pPr/>
      <w:r>
        <w:rPr/>
        <w:t xml:space="preserve">19.06.2026</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 Access to procedures and non-refoulement, First instance determination, Reception, Forms of protection, Integration, Applicants with special needs, Temporary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F69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department-justice-and-police-provides-update-implementation" TargetMode="External"/><Relationship Id="rId8" Type="http://schemas.openxmlformats.org/officeDocument/2006/relationships/hyperlink" Target="/developments" TargetMode="External"/><Relationship Id="rId9" Type="http://schemas.openxmlformats.org/officeDocument/2006/relationships/hyperlink" Target="https://www.admin.ch/fr/newnsb/XfcTMEIDaNrY"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2026-07-06T16:14:48+00:00</dcterms:created>
  <dcterms:modified xsi:type="dcterms:W3CDTF">2026-07-06T16:14:48+00:00</dcterms:modified>
</cp:coreProperties>
</file>

<file path=docProps/custom.xml><?xml version="1.0" encoding="utf-8"?>
<Properties xmlns="http://schemas.openxmlformats.org/officeDocument/2006/custom-properties" xmlns:vt="http://schemas.openxmlformats.org/officeDocument/2006/docPropsVTypes"/>
</file>