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Danish Immigration Service publishes national quota for 2027 zzzzzz</w:t>
        </w:r>
      </w:hyperlink>
    </w:p>
    <w:p>
      <w:pPr/>
      <w:r>
        <w:rPr/>
        <w:t xml:space="preserve">The Danish Immigration Service published the national quota of refugees expected to be assigned to municipalities for housing placement in 2027. It is estimated that 600 persons will be granted a residence permit in 2027 and will need to be allocated to municipalities.</w:t>
      </w:r>
    </w:p>
    <w:p>
      <w:pPr/>
      <w:r>
        <w:rPr/>
        <w:t xml:space="preserve">Pursuant to Section 6 of the Danish Integration Act, the Danish Immigration Service must, no later than 1 May each year, publish the number of refugees that it expects will be granted residence permits in the coming year and subsequently allocated to municipalities (the national quota). </w:t>
      </w:r>
    </w:p>
    <w:p>
      <w:pPr/>
      <w:r>
        <w:rPr/>
        <w:t xml:space="preserve">The estimated number of allocations for a given year is based on an assessment of, in particular, the expected number of asylum applicants and developments in case processing, including the recognition rate. Estimates on the number of allocations for each year depends on  the number of arrivals and the composition of applicants which may vary considerably from month to month, depending on global and regional refugee movements. In addition, the recognition rate is significantly influenced by the nationalities of asylum applicants.</w:t>
      </w:r>
    </w:p>
    <w:p>
      <w:pPr/>
      <w:r>
        <w:rPr/>
        <w:t xml:space="preserve">To facilitate agreements on municipal refugee quotas for 2027, the Danish Immigration Service has provided municipalities with statistical data on population size, the number of immigrants and refugees, and the number of family members reunited with refugees in four regions. Municipalities within each region are requested to negotiate and conclude voluntary agreements on how the regional refugee quotas should be distributed among them. These agreements must be submitted to the Danish Immigration Service by 10 September 2026. If municipalities within a region fail to reach an agreement by that date, the Danish Immigration Service will determine the number of refugees to be allocated to each municipality by 30 September 2026, based on the calculated quotas.</w:t>
      </w:r>
    </w:p>
    <w:p>
      <w:pPr/>
      <w:r>
        <w:rPr/>
        <w:t xml:space="preserve">Persons applying for residence permits under the Act on Temporary Residence Permits for Persons Displaced from Ukraine are not included in the national quota, pursuant to Section 30(1) of the Act on Temporary Residence Permits for Persons Displaced from Ukraine (the Ukraine Special Act).</w:t>
      </w:r>
      <w:br/>
      <w:r>
        <w:rPr/>
        <w:t xml:space="preserve"> </w:t>
      </w:r>
    </w:p>
    <w:p>
      <w:pPr/>
      <w:r>
        <w:rPr>
          <w:b w:val="1"/>
          <w:bCs w:val="1"/>
        </w:rPr>
        <w:t xml:space="preserve">Source(s)</w:t>
      </w:r>
    </w:p>
    <w:p>
      <w:pPr>
        <w:numPr>
          <w:ilvl w:val="0"/>
          <w:numId w:val="4"/>
        </w:numPr>
      </w:pPr>
      <w:r>
        <w:rPr/>
        <w:t xml:space="preserve">Danish Immigration Service | Udlændingestyrelsen (6 May, 2026), Landstallet for 2027 [National statistics for 2027],</w:t>
      </w:r>
      <w:hyperlink r:id="rId8" w:history="1">
        <w:r>
          <w:rPr>
            <w:color w:val="var(--word-link)"/>
          </w:rPr>
          <w:t xml:space="preserve">https://us.dk/nyheder/2026/maj/landstallet-for-2027/</w:t>
        </w:r>
      </w:hyperlink>
    </w:p>
    <w:p>
      <w:pPr/>
      <w:r>
        <w:rPr>
          <w:b w:val="1"/>
          <w:bCs w:val="1"/>
        </w:rPr>
        <w:t xml:space="preserve">Date of development</w:t>
      </w:r>
    </w:p>
    <w:p>
      <w:pPr/>
      <w:r>
        <w:rPr/>
        <w:t xml:space="preserve">06.05.2026</w:t>
      </w:r>
    </w:p>
    <w:p>
      <w:pPr/>
      <w:r>
        <w:rPr>
          <w:b w:val="1"/>
          <w:bCs w:val="1"/>
        </w:rPr>
        <w:t xml:space="preserve">Country</w:t>
      </w:r>
    </w:p>
    <w:p>
      <w:pPr/>
      <w:r>
        <w:rPr/>
        <w:t xml:space="preserve">Denmark</w:t>
      </w:r>
    </w:p>
    <w:p>
      <w:pPr/>
      <w:r>
        <w:rPr>
          <w:b w:val="1"/>
          <w:bCs w:val="1"/>
        </w:rPr>
        <w:t xml:space="preserve">Thematic area(s)</w:t>
      </w:r>
    </w:p>
    <w:p>
      <w:pPr/>
      <w:r>
        <w:rPr/>
        <w:t xml:space="preserve">Content of protection, Family reunification,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BCC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anish-immigration-service-publishes-national-quota-2027" TargetMode="External"/><Relationship Id="rId8" Type="http://schemas.openxmlformats.org/officeDocument/2006/relationships/hyperlink" Target="https://us.dk/nyheder/2026/maj/landstallet-for-2027/"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2026-07-07T00:20:56+00:00</dcterms:created>
  <dcterms:modified xsi:type="dcterms:W3CDTF">2026-07-07T00:20:56+00:00</dcterms:modified>
</cp:coreProperties>
</file>

<file path=docProps/custom.xml><?xml version="1.0" encoding="utf-8"?>
<Properties xmlns="http://schemas.openxmlformats.org/officeDocument/2006/custom-properties" xmlns:vt="http://schemas.openxmlformats.org/officeDocument/2006/docPropsVTypes"/>
</file>