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BAMF publishes key changes related to the Pact and its changing role zzzzzz</w:t>
        </w:r>
      </w:hyperlink>
    </w:p>
    <w:p>
      <w:pPr/>
      <w:r>
        <w:rPr/>
        <w:t xml:space="preserve">The Federal Office for Migration and Refugees (BAMF) presented an overview of key changes related to the entry into force of the Pact on 12 June 2026.</w:t>
      </w:r>
    </w:p>
    <w:p>
      <w:pPr/>
      <w:r>
        <w:rPr/>
        <w:t xml:space="preserve">BAMF being one of Europe’s largest asylum authorities has introduced extensive adaptation processes.</w:t>
      </w:r>
    </w:p>
    <w:p>
      <w:pPr/>
      <w:r>
        <w:rPr/>
        <w:t xml:space="preserve">The summary on BAMF's website mentions the new processes for the regular and accelerated procedures. It also indicates the locations for border procedures in Germany, near the airports of Frankfurt/Main, Berlin/Brandenburg, Stuttgart and Munich, with locations in Düsseldorf and Hamburg currently under consideration.</w:t>
      </w:r>
    </w:p>
    <w:p>
      <w:pPr/>
      <w:r>
        <w:rPr/>
        <w:t xml:space="preserve">BAMF will now have the following new responsibilities, amongst others:</w:t>
      </w:r>
    </w:p>
    <w:p>
      <w:pPr>
        <w:numPr>
          <w:ilvl w:val="0"/>
          <w:numId w:val="4"/>
        </w:numPr>
      </w:pPr>
      <w:r>
        <w:rPr/>
        <w:t xml:space="preserve">Free legal counselling</w:t>
      </w:r>
    </w:p>
    <w:p>
      <w:pPr>
        <w:numPr>
          <w:ilvl w:val="0"/>
          <w:numId w:val="4"/>
        </w:numPr>
      </w:pPr>
      <w:r>
        <w:rPr/>
        <w:t xml:space="preserve">Age assessments for minors</w:t>
      </w:r>
    </w:p>
    <w:p>
      <w:pPr>
        <w:numPr>
          <w:ilvl w:val="0"/>
          <w:numId w:val="4"/>
        </w:numPr>
      </w:pPr>
      <w:r>
        <w:rPr/>
        <w:t xml:space="preserve">Recording of the interview</w:t>
      </w:r>
    </w:p>
    <w:p>
      <w:pPr/>
      <w:r>
        <w:rPr/>
        <w:t xml:space="preserve">BAMF also published a new </w:t>
      </w:r>
      <w:hyperlink r:id="rId8" w:history="1">
        <w:r>
          <w:rPr>
            <w:color w:val="var(--word-link)"/>
          </w:rPr>
          <w:t xml:space="preserve">brochure</w:t>
        </w:r>
      </w:hyperlink>
      <w:r>
        <w:rPr/>
        <w:t xml:space="preserve"> in </w:t>
      </w:r>
      <w:hyperlink r:id="rId8" w:history="1">
        <w:r>
          <w:rPr>
            <w:color w:val="var(--word-link)"/>
          </w:rPr>
          <w:t xml:space="preserve">German</w:t>
        </w:r>
      </w:hyperlink>
      <w:r>
        <w:rPr/>
        <w:t xml:space="preserve"> and </w:t>
      </w:r>
      <w:hyperlink r:id="rId8" w:history="1">
        <w:r>
          <w:rPr>
            <w:color w:val="var(--word-link)"/>
          </w:rPr>
          <w:t xml:space="preserve">English</w:t>
        </w:r>
      </w:hyperlink>
      <w:r>
        <w:rPr/>
        <w:t xml:space="preserve"> providing an overview of the important steps and aspects involved in the asylum procedure, from the different types of procedure and the personal interview to the decision-making process.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Federal Office for Migration and Refugees | Bundesamt für Migration und Flüchtlinge (12 June, 2026), Was wird sich mit der Reform des Gemeinsamen Europäischen Asylsystems (GEAS) ändern? [What will change with the new CEAS?],</w:t>
      </w:r>
      <w:hyperlink r:id="rId9" w:history="1">
        <w:r>
          <w:rPr>
            <w:color w:val="var(--word-link)"/>
          </w:rPr>
          <w:t xml:space="preserve">https://www.bamf.de/SharedDocs/Pressemitteilungen/DE/2026/260612-geas-reform.html</w:t>
        </w:r>
      </w:hyperlink>
    </w:p>
    <w:p>
      <w:pPr>
        <w:numPr>
          <w:ilvl w:val="0"/>
          <w:numId w:val="5"/>
        </w:numPr>
      </w:pPr>
      <w:r>
        <w:rPr/>
        <w:t xml:space="preserve">Federal Office for Migration and Refugees | Bundesamt für Migration und Flüchtlinge (12 June, 2026), [The German asylum procedure (brochure)],</w:t>
      </w:r>
      <w:hyperlink r:id="rId8" w:history="1">
        <w:r>
          <w:rPr>
            <w:color w:val="var(--word-link)"/>
          </w:rPr>
          <w:t xml:space="preserve">https://www.bamf.de/SharedDocs/Anlagen/EN/Asyl/das-deutsche-asylverfahren.html?nn=282388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determination, Legal assistance and representation, Applicants with special needs, Unaccompanied minors, Information provision,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D6E0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5B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bamf-publishes-key-changes-related-pact-and-its-changing-role" TargetMode="External"/><Relationship Id="rId8" Type="http://schemas.openxmlformats.org/officeDocument/2006/relationships/hyperlink" Target="https://www.bamf.de/SharedDocs/Anlagen/EN/Asyl/das-deutsche-asylverfahren.html?nn=282388" TargetMode="External"/><Relationship Id="rId9" Type="http://schemas.openxmlformats.org/officeDocument/2006/relationships/hyperlink" Target="https://www.bamf.de/SharedDocs/Pressemitteilungen/DE/2026/260612-geas-reform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2026-07-11T14:38:45+00:00</dcterms:created>
  <dcterms:modified xsi:type="dcterms:W3CDTF">2026-07-11T14:38:45+00:00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