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Ministerial Circular sets our new provisions related to Pact implementation as of 12 June 2026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With the entry into application of the Pact on Migration and Asylum, a Ministerial Circular (</w:t>
      </w:r>
      <w:hyperlink r:id="rId9" w:history="1">
        <w:r>
          <w:rPr>
            <w:color w:val="var(--word-link)"/>
          </w:rPr>
          <w:t xml:space="preserve">NOR: INTV2615721C</w:t>
        </w:r>
      </w:hyperlink>
      <w:r>
        <w:rPr/>
        <w:t xml:space="preserve">) sets out the new provisions which are applicable as of 12 June 2026, the regulatory changes introduced by European regulations and their operational implications for the various stakeholders concerned.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Ministère de l'Intérieur (11 June, 2026), Pacte européen sur la migration et l’asile : publication de la circulaire d'application [Pact on Migration and Asylum: Publication of circular for implementation],</w:t>
      </w:r>
      <w:hyperlink r:id="rId10" w:history="1">
        <w:r>
          <w:rPr>
            <w:color w:val="var(--word-link)"/>
          </w:rPr>
          <w:t xml:space="preserve">https://www.immigration.interieur.gouv.fr/actualites/actualites/pacte-europeen-sur-migration-et-lasile-publication-de-circulaire-dapplication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115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ministerial-circular-sets-our-new-provisions-related-pact-implementation-12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immigration.interieur.gouv.fr/documentation/guides-textes-et-brochures/circulaire-intv2615721c-relative-au-pacte-europeen-sur-migration-et-lasile.html" TargetMode="External"/><Relationship Id="rId10" Type="http://schemas.openxmlformats.org/officeDocument/2006/relationships/hyperlink" Target="https://www.immigration.interieur.gouv.fr/actualites/actualites/pacte-europeen-sur-migration-et-lasile-publication-de-circulaire-dapplication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2026-07-11T17:35:24+00:00</dcterms:created>
  <dcterms:modified xsi:type="dcterms:W3CDTF">2026-07-11T17:35:24+00:00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