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New asylum law passes first reading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On 9 June 2026, the Chamber of Deputies adopted the draft asylum law at first constitutional vote, with 42 votes in favour, 17 against and 1 non-voter. All 18 proposed amendments were rejected.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Chamber of Deputies | Chambre des Députés (9 June, 2026), Project de loi 8684 [Bill 8684],</w:t>
      </w:r>
      <w:hyperlink r:id="rId9" w:history="1">
        <w:r>
          <w:rPr>
            <w:color w:val="0444c4"/>
            <w:u w:val="single"/>
          </w:rPr>
          <w:t xml:space="preserve">https://www.chd.lu/fr/dossier/8684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09.06.2026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Luxembourg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Pact on Migration and Asylum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27-08-2026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8B0B28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luxembourg/new-asylum-law-passes-first-reading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chd.lu/fr/dossier/8684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2026-08-27T00:26:56+00:00</dcterms:created>
  <dcterms:modified xsi:type="dcterms:W3CDTF">2026-08-27T00:26:56+00:00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