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Federal Council approves Asylum and Migration Pact Adaptation Act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Federal Council approved the Asylum and Migration Pact Adaptation Act (AMPAG), completing Austria's legislative implementation of the Pact on Migration and Asylum.</w:t>
      </w:r>
    </w:p>
    <w:p>
      <w:pPr/>
      <w:r>
        <w:rPr/>
        <w:t xml:space="preserve">It also approved, with the required two-thirds majority, a constitutional amendment and accompanying changes to the Ombudsman Board Act, designating the Austrian Ombudsman Board as the independent monitoring mechanism for new border procedures.</w:t>
      </w:r>
      <w:b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Parliament Austria | Parlament Österreich (3 June, 2026), Bundesrat besiegelt Anpassungsgesetz zu Asyl- und Migrationspakt [Federal Council approves Asylum and Migration Pact Adaptation Act],</w:t>
      </w:r>
      <w:hyperlink r:id="rId9" w:history="1">
        <w:r>
          <w:rPr>
            <w:color w:val="var(--word-link)"/>
          </w:rPr>
          <w:t xml:space="preserve">https://www.parlament.gv.at/aktuelles/pk/jahr_2026/pk0511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03.06.2026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Austria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Pact on Migration and Asylum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2FCD4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austria/federal-council-approves-asylum-and-migration-pact-adaptation-act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parlament.gv.at/aktuelles/pk/jahr_2026/pk0511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2026-07-06T17:17:19+00:00</dcterms:created>
  <dcterms:modified xsi:type="dcterms:W3CDTF">2026-07-06T17:17:19+00:00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