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presents comprehensive Asylum and Migration Pact Adaptation Act to the National Council zzzzzz</w:t>
        </w:r>
      </w:hyperlink>
    </w:p>
    <w:p>
      <w:pPr/>
      <w:r>
        <w:rPr/>
        <w:t xml:space="preserve">The Federal Government submitted the Asylum and Migration Pact Adaptation Act (AMPAG), which proposes corresponding amendments to the Asylum Act (AsylG), the Federal Law on the Establishment of the Federal Agency for Reception and Support Services (BBU-G), Federal Act on the Establishment and Organisation of the Federal Office for Immigration and Asylum (BFA-G), the BFA Procedures Act (BFA-VG), the Aliens Police Act (FPG), the Federal Basic Care Act (GVG-B) and the Citizenship Act (StbG).</w:t>
      </w:r>
    </w:p>
    <w:p>
      <w:pPr/>
      <w:r>
        <w:rPr/>
        <w:t xml:space="preserve">In light of the predominantly directly applicable provisions of EU law, a large number of existing national provisions are to be repealed, while complementary implementing provisions are to be introduced.</w:t>
      </w:r>
    </w:p>
    <w:p>
      <w:pPr/>
      <w:r>
        <w:rPr/>
        <w:t xml:space="preserve">Amendments to the Settlement and Residence Act (NAG) and the Act Governing the Employment of Foreign Nationals (AuslBG) are also part of the implementation of the Asylum and Migration Pact. These amendments primarily concern the regulation of family reunification and of combined residence and work permits for third-country nationals in compliance with the Common European Asylum System (CEAS). They have been submitted as a separate legislative proposal, as they contain provisions whose enactment requires the consent of the federal states (Länder) and which therefore entail a different legislative process.</w:t>
      </w:r>
    </w:p>
    <w:p>
      <w:pPr/>
      <w:r>
        <w:rPr>
          <w:b w:val="1"/>
          <w:bCs w:val="1"/>
        </w:rPr>
        <w:t xml:space="preserve">Source(s)</w:t>
      </w:r>
    </w:p>
    <w:p>
      <w:pPr>
        <w:numPr>
          <w:ilvl w:val="0"/>
          <w:numId w:val="4"/>
        </w:numPr>
      </w:pPr>
      <w:r>
        <w:rPr/>
        <w:t xml:space="preserve">Parliament Austria | Parlament Österreich (10 April, 2026), Asyl- und Migrationspakt: Bundesregierung legt umfassendes Anpassungsgesetz vor [Pact on Migration and Asylum: Government presents comprehensive Adaptation Act],</w:t>
      </w:r>
      <w:hyperlink r:id="rId8" w:history="1">
        <w:r>
          <w:rPr>
            <w:color w:val="var(--word-link)"/>
          </w:rPr>
          <w:t xml:space="preserve">https://www.parlament.gv.at/aktuelles/pk/jahr_2026/pk0299</w:t>
        </w:r>
      </w:hyperlink>
    </w:p>
    <w:p>
      <w:pPr/>
      <w:r>
        <w:rPr>
          <w:b w:val="1"/>
          <w:bCs w:val="1"/>
        </w:rPr>
        <w:t xml:space="preserve">Date of development</w:t>
      </w:r>
    </w:p>
    <w:p>
      <w:pPr/>
      <w:r>
        <w:rPr/>
        <w:t xml:space="preserve">10.04.2026</w:t>
      </w:r>
    </w:p>
    <w:p>
      <w:pPr/>
      <w:r>
        <w:rPr>
          <w:b w:val="1"/>
          <w:bCs w:val="1"/>
        </w:rPr>
        <w:t xml:space="preserve">Country</w:t>
      </w:r>
    </w:p>
    <w:p>
      <w:pPr/>
      <w:r>
        <w:rPr/>
        <w:t xml:space="preserve">Austria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19-06-2026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5A8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government-presents-comprehensive-asylum-and-migration-pact-adaptation-act" TargetMode="External"/><Relationship Id="rId8" Type="http://schemas.openxmlformats.org/officeDocument/2006/relationships/hyperlink" Target="https://www.parlament.gv.at/aktuelles/pk/jahr_2026/pk029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2026-06-19T02:15:55+00:00</dcterms:created>
  <dcterms:modified xsi:type="dcterms:W3CDTF">2026-06-19T02:15:55+00:00</dcterms:modified>
</cp:coreProperties>
</file>

<file path=docProps/custom.xml><?xml version="1.0" encoding="utf-8"?>
<Properties xmlns="http://schemas.openxmlformats.org/officeDocument/2006/custom-properties" xmlns:vt="http://schemas.openxmlformats.org/officeDocument/2006/docPropsVTypes"/>
</file>