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Parliament approves the amendments to the Act on the Residence of Foreigners zzzzzz</w:t>
        </w:r>
      </w:hyperlink>
    </w:p>
    <w:p>
      <w:pPr/>
      <w:r>
        <w:rPr/>
        <w:t xml:space="preserve">The Parliament approved the </w:t>
      </w:r>
      <w:hyperlink r:id="rId8" w:history="1">
        <w:r>
          <w:rPr>
            <w:color w:val="var(--word-link)"/>
          </w:rPr>
          <w:t xml:space="preserve">amendments to the Act on the Residence of Foreigners</w:t>
        </w:r>
      </w:hyperlink>
      <w:r>
        <w:rPr/>
        <w:t xml:space="preserve">, aligning national law with the EU Directive on single residence and work permit and addressing the status of refugees after the end of temporary protection. </w:t>
      </w:r>
      <w:br/>
      <w:br/>
      <w:r>
        <w:rPr/>
        <w:t xml:space="preserve">The reform aims to:</w:t>
      </w:r>
    </w:p>
    <w:p>
      <w:pPr>
        <w:numPr>
          <w:ilvl w:val="0"/>
          <w:numId w:val="4"/>
        </w:numPr>
      </w:pPr>
      <w:r>
        <w:rPr/>
        <w:t xml:space="preserve">extend national visa validity from 90 to 120 days</w:t>
      </w:r>
    </w:p>
    <w:p>
      <w:pPr>
        <w:numPr>
          <w:ilvl w:val="0"/>
          <w:numId w:val="4"/>
        </w:numPr>
      </w:pPr>
      <w:r>
        <w:rPr/>
        <w:t xml:space="preserve">provide the foreigners with a digital copy of the document via the eDoklady application, however this digital copy cannot be used during border control or in  proceedings where the presentation of a physical version of the document is required to verify the document has not been lost or falsified.</w:t>
      </w:r>
    </w:p>
    <w:p>
      <w:pPr>
        <w:numPr>
          <w:ilvl w:val="0"/>
          <w:numId w:val="4"/>
        </w:numPr>
      </w:pPr>
      <w:r>
        <w:rPr/>
        <w:t xml:space="preserve">clarify requirements for renewal and permits, proving the purpose of the stay or accommodation is simplified, extending the exceptions to the submission of a medical opinion and the rules for long-term stay including proving the knowledge of Slovak language. </w:t>
      </w:r>
    </w:p>
    <w:p>
      <w:pPr>
        <w:numPr>
          <w:ilvl w:val="0"/>
          <w:numId w:val="4"/>
        </w:numPr>
      </w:pPr>
      <w:r>
        <w:rPr/>
        <w:t xml:space="preserve">prepare for the end of temporary protection for Ukrainian refugees in March 2027 by establishing a one-year transition period allowing beneficiaries of temporary protection to continue working and apply for standard residence permits.</w:t>
      </w:r>
    </w:p>
    <w:p>
      <w:pPr>
        <w:numPr>
          <w:ilvl w:val="0"/>
          <w:numId w:val="4"/>
        </w:numPr>
      </w:pPr>
      <w:r>
        <w:rPr/>
        <w:t xml:space="preserve">simplify citizenship procedures and enable applications via embassies or electronic devices. </w:t>
      </w:r>
    </w:p>
    <w:p>
      <w:pPr/>
      <w:r>
        <w:rPr/>
        <w:t xml:space="preserve">The law is expected to enter into force on 15 July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the Interior | Ministerstvo vnútra (2 June, 2026), Parlament schválil rozsiahle zmeny v zákone o pobyte cudzincov [Parliament approves extensive changes to the Act on the Residence of Foreigners],</w:t>
      </w:r>
      <w:hyperlink r:id="rId9" w:history="1">
        <w:r>
          <w:rPr>
            <w:color w:val="var(--word-link)"/>
          </w:rPr>
          <w:t xml:space="preserve">https://www.minv.sk/?tlacove-spravy-6&amp;sprava=parlament-schvalil-rozsiahle-zmeny-v-zakone-o-pobyte-cudzincov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02.06.2026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Slovakia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Forms of protection, Content of protection, Integration, 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4E26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9D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akia/parliament-approves-amendments-act-residence-foreigners" TargetMode="External"/><Relationship Id="rId8" Type="http://schemas.openxmlformats.org/officeDocument/2006/relationships/hyperlink" Target="https://www.nrsr.sk/web/Default.aspx?sid=zakony/cpt&amp;ZakZborID=13&amp;CisObdobia=9&amp;ID=1226" TargetMode="External"/><Relationship Id="rId9" Type="http://schemas.openxmlformats.org/officeDocument/2006/relationships/hyperlink" Target="https://www.minv.sk/?tlacove-spravy-6&amp;sprava=parlament-schvalil-rozsiahle-zmeny-v-zakone-o-pobyte-cudzincov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2026-06-15T07:57:25+00:00</dcterms:created>
  <dcterms:modified xsi:type="dcterms:W3CDTF">2026-06-15T07:57:25+00:00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