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Swedish Migration Agency approves new rules for repatriation grants zzzzzz</w:t>
        </w:r>
      </w:hyperlink>
    </w:p>
    <w:p>
      <w:pPr/>
      <w:r>
        <w:rPr/>
        <w:t xml:space="preserve">The Swedish Migration Agency approved the first grants for repatriation under the new rules effected since 1 January 2026, by which the amounts for repatriation were increased.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Swedish Migration Agency | Migrationsverket (16 March, 2026), De första återvandringsbidragen enligt nya regler är beviljade [The first repatriation grants under new rules have been granted],</w:t>
      </w:r>
      <w:hyperlink r:id="rId8" w:history="1">
        <w:r>
          <w:rPr>
            <w:color w:val="var(--word-link)"/>
          </w:rPr>
          <w:t xml:space="preserve">https://www.migrationsverket.se/nyhetsarkiv/nyhetsarkiv/2026-03-16-de-forsta-atervandringsbidragen-enligt-nya-regler-ar-beviljade.html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16.03.2026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Sweden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Return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1B51B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eden/swedish-migration-agency-approves-new-rules-repatriation-grants" TargetMode="External"/><Relationship Id="rId8" Type="http://schemas.openxmlformats.org/officeDocument/2006/relationships/hyperlink" Target="https://www.migrationsverket.se/nyhetsarkiv/nyhetsarkiv/2026-03-16-de-forsta-atervandringsbidragen-enligt-nya-regler-ar-beviljade.html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2026-06-17T20:46:45+00:00</dcterms:created>
  <dcterms:modified xsi:type="dcterms:W3CDTF">2026-06-17T20:46:45+00:00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