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Students from the Military Academy complete internship at the State Agency for Refugees zzzzzz</w:t>
        </w:r>
      </w:hyperlink>
    </w:p>
    <w:p>
      <w:pPr/>
      <w:r>
        <w:rPr/>
        <w:t xml:space="preserve">The SAR congratulated 12 students from the master’s program "Security and Defence Management" of the Georgi Stoykov Rakovski Military Academy for completion of a three-day practical training at the agency. The students had the opportunity to learn about the SAR’s activities of all directorates, including the "Quality of the International Protection Procedure".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(29 April, 2026), Студенти от Военна академия преминаха учебна практика в Държавната агенция за бежанците [Students from the Military Academy completed an internship at the State Agency for Refugees],</w:t>
      </w:r>
      <w:hyperlink r:id="rId8" w:history="1">
        <w:r>
          <w:rPr>
            <w:color w:val="var(--word-link)"/>
          </w:rPr>
          <w:t xml:space="preserve">https://aref.government.bg/en/node/1172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EC3BF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tudents-military-academy-complete-internship-state-agency-refugees" TargetMode="External"/><Relationship Id="rId8" Type="http://schemas.openxmlformats.org/officeDocument/2006/relationships/hyperlink" Target="https://aref.government.bg/en/node/117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2026-06-15T07:52:32+00:00</dcterms:created>
  <dcterms:modified xsi:type="dcterms:W3CDTF">2026-06-15T07:52:32+00:00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