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Cabinet of Ministers amends rules governing the financing of education for Ukrainian civilians zzzzzz</w:t>
        </w:r>
      </w:hyperlink>
    </w:p>
    <w:p>
      <w:pPr/>
      <w:r>
        <w:rPr/>
        <w:t xml:space="preserve">The Cabinet of Ministers adopted Regulation No 18 amending Regulation No 488 of 26 July 2016. The amendment updates point 20 by clarifying that the acquisition of education by civilians must take place in accordance with the listed provisions of the regulation and established procedures.</w:t>
      </w:r>
    </w:p>
    <w:p>
      <w:pPr/>
      <w:r>
        <w:rPr/>
        <w:t xml:space="preserve">A new point 32.9 is introduced, providing that Ukrainian civilians registered in the State Education Information System under the sub-status “Ukrainian civilian” during the specified registration period will receive 50% state funding for preschool, basic, general secondary and vocational secondary education programmes from 1 January-31 August 2026. The provision also sets out the funding arrangements for private, state-founded and vocational educational institutions.</w:t>
      </w:r>
    </w:p>
    <w:p>
      <w:pPr/>
      <w:r>
        <w:rPr/>
        <w:t xml:space="preserve">The regulation applies as of 1 January 2026.</w:t>
      </w:r>
    </w:p>
    <w:p>
      <w:pPr/>
      <w:r>
        <w:rPr>
          <w:b w:val="1"/>
          <w:bCs w:val="1"/>
        </w:rPr>
        <w:t xml:space="preserve">Source(s)</w:t>
      </w:r>
    </w:p>
    <w:p>
      <w:pPr>
        <w:numPr>
          <w:ilvl w:val="0"/>
          <w:numId w:val="4"/>
        </w:numPr>
      </w:pPr>
      <w:r>
        <w:rPr/>
        <w:t xml:space="preserve">State Chancellery | Valsts Kanceleja (23 January, 2026), Grozījumi Ministru kabineta 2016. gada 26. jūlija noteikumos Nr. 488 "Kārtība, kādā nepilngadīgam patvēruma meklētājam nodrošina izglītības ieguves iespējas" [Amendments to Cabinet Regulation No. 488 of 26 July 2016 "Procedures by which Opportunities for Obtaining Education shall be Ensured to a Minor Asylum Seeker"],</w:t>
      </w:r>
      <w:hyperlink r:id="rId8" w:history="1">
        <w:r>
          <w:rPr>
            <w:color w:val="var(--word-link)"/>
          </w:rPr>
          <w:t xml:space="preserve">https://tapportals.mk.gov.lv/legal_acts/dc79f78c-662e-4ceb-8f76-b812a503e150</w:t>
        </w:r>
      </w:hyperlink>
    </w:p>
    <w:p>
      <w:pPr/>
      <w:r>
        <w:rPr>
          <w:b w:val="1"/>
          <w:bCs w:val="1"/>
        </w:rPr>
        <w:t xml:space="preserve">Date of development</w:t>
      </w:r>
    </w:p>
    <w:p>
      <w:pPr/>
      <w:r>
        <w:rPr/>
        <w:t xml:space="preserve">23.01.2026</w:t>
      </w:r>
    </w:p>
    <w:p>
      <w:pPr/>
      <w:r>
        <w:rPr>
          <w:b w:val="1"/>
          <w:bCs w:val="1"/>
        </w:rPr>
        <w:t xml:space="preserve">Country</w:t>
      </w:r>
    </w:p>
    <w:p>
      <w:pPr/>
      <w:r>
        <w:rPr/>
        <w:t xml:space="preserve">Latvia</w:t>
      </w:r>
    </w:p>
    <w:p>
      <w:pPr/>
      <w:r>
        <w:rPr>
          <w:b w:val="1"/>
          <w:bCs w:val="1"/>
        </w:rPr>
        <w:t xml:space="preserve">Thematic area(s)</w:t>
      </w:r>
    </w:p>
    <w:p>
      <w:pPr/>
      <w:r>
        <w:rPr/>
        <w:t xml:space="preserve">Forms of protection, Integration,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42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cabinet-ministers-amends-rules-governing-financing-education-ukrainian" TargetMode="External"/><Relationship Id="rId8" Type="http://schemas.openxmlformats.org/officeDocument/2006/relationships/hyperlink" Target="https://tapportals.mk.gov.lv/legal_acts/dc79f78c-662e-4ceb-8f76-b812a503e15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2026-07-12T14:41:01+00:00</dcterms:created>
  <dcterms:modified xsi:type="dcterms:W3CDTF">2026-07-12T14:41:01+00:00</dcterms:modified>
</cp:coreProperties>
</file>

<file path=docProps/custom.xml><?xml version="1.0" encoding="utf-8"?>
<Properties xmlns="http://schemas.openxmlformats.org/officeDocument/2006/custom-properties" xmlns:vt="http://schemas.openxmlformats.org/officeDocument/2006/docPropsVTypes"/>
</file>