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RIA and Lithuanian Bar Association launch a project to improve the quality of legal services for applicants</w:t>
        </w:r>
      </w:hyperlink>
    </w:p>
    <w:p>
      <w:pPr/>
      <w:r>
        <w:rPr/>
        <w:t xml:space="preserve">The Reception and Integration Agency, together with project partners Mykolas Romeris University and the Lithuanian Bar Association, is implementing a new project called “</w:t>
      </w:r>
      <w:hyperlink r:id="rId8" w:history="1">
        <w:r>
          <w:rPr>
            <w:color w:val="0444c4"/>
            <w:u w:val="single"/>
          </w:rPr>
          <w:t xml:space="preserve">Improvement of the administration process of state-guaranteed legal aid for foreigners and improvement of the quality of services</w:t>
        </w:r>
      </w:hyperlink>
      <w:r>
        <w:rPr/>
        <w:t xml:space="preserve">”. This project aims to improve the administration system of state-guaranteed legal aid for foreigners and improve the quality of legal services in the field of migration and asylum.</w:t>
      </w:r>
    </w:p>
    <w:p>
      <w:pPr/>
      <w:r>
        <w:rPr/>
        <w:t xml:space="preserve">The IT solution developed during the project will allow for the automation of legal services administration, balance the workload of legal service providers, ensure process traceability, and create conditions for more efficient administrative decision-making.</w:t>
      </w:r>
    </w:p>
    <w:p>
      <w:pPr/>
      <w:r>
        <w:rPr/>
        <w:t xml:space="preserve">The implementation of the project activities also includes strengthening the competences of lawyers through a specialized training program developed for this purpose and 50 legal service providers trained accordingly. This will contribute to improve the quality of services and more consistent application of the new system.</w:t>
      </w:r>
    </w:p>
    <w:p>
      <w:pPr/>
      <w:r>
        <w:rPr>
          <w:b w:val="1"/>
          <w:bCs w:val="1"/>
        </w:rPr>
        <w:t xml:space="preserve">Source(s)</w:t>
      </w:r>
    </w:p>
    <w:p>
      <w:pPr>
        <w:numPr>
          <w:ilvl w:val="0"/>
          <w:numId w:val="4"/>
        </w:numPr>
      </w:pPr>
      <w:r>
        <w:rPr/>
        <w:t xml:space="preserve">Reception and Integration Agency | Priėmimo ir Integracijos Agentūra (23 March, 2026), Kuriami nauji sprendimai užsieniečių teisinių paslaugų kokybės gerinimui [New solutions are being developed to improve the quality of legal services for foreigners],</w:t>
      </w:r>
      <w:hyperlink r:id="rId9" w:history="1">
        <w:r>
          <w:rPr>
            <w:color w:val="0444c4"/>
            <w:u w:val="single"/>
          </w:rPr>
          <w:t xml:space="preserve">https://piia.lrv.lt/lt/naujienos/kuriami-nauji-sprendima-uzsienieciu-teisiniu-paslaugu-kokybes-gerinimui-M9R/</w:t>
        </w:r>
      </w:hyperlink>
    </w:p>
    <w:p>
      <w:pPr/>
      <w:r>
        <w:rPr>
          <w:b w:val="1"/>
          <w:bCs w:val="1"/>
        </w:rPr>
        <w:t xml:space="preserve">Date of development</w:t>
      </w:r>
    </w:p>
    <w:p>
      <w:pPr/>
      <w:r>
        <w:rPr/>
        <w:t xml:space="preserve">23.03.2026</w:t>
      </w:r>
    </w:p>
    <w:p>
      <w:pPr/>
      <w:r>
        <w:rPr>
          <w:b w:val="1"/>
          <w:bCs w:val="1"/>
        </w:rPr>
        <w:t xml:space="preserve">Country</w:t>
      </w:r>
    </w:p>
    <w:p>
      <w:pPr/>
      <w:r>
        <w:rPr/>
        <w:t xml:space="preserve">Lithuania</w:t>
      </w:r>
    </w:p>
    <w:p>
      <w:pPr/>
      <w:r>
        <w:rPr>
          <w:b w:val="1"/>
          <w:bCs w:val="1"/>
        </w:rPr>
        <w:t xml:space="preserve">Thematic area(s)</w:t>
      </w:r>
    </w:p>
    <w:p>
      <w:pPr/>
      <w:r>
        <w:rPr/>
        <w:t xml:space="preserve">Legal assistance and representation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5EBA4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lithuania/ria-and-lithuanian-bar-association-launch-project-improve-quality-legal" TargetMode="External"/><Relationship Id="rId8" Type="http://schemas.openxmlformats.org/officeDocument/2006/relationships/hyperlink" Target="https://piia.lrv.lt/lt/projektai/vykdomi-projektai/valstybes-garantuojamos-teisines-pagalbos-uzsienieciams-administravimo-proceso-tobulinimas-ir-paslaugu-kokybes-gerinimas/" TargetMode="External"/><Relationship Id="rId9" Type="http://schemas.openxmlformats.org/officeDocument/2006/relationships/hyperlink" Target="https://piia.lrv.lt/lt/naujienos/kuriami-nauji-sprendima-uzsienieciu-teisiniu-paslaugu-kokybes-gerinimui-M9R/"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2026-08-28T11:47:30+00:00</dcterms:created>
  <dcterms:modified xsi:type="dcterms:W3CDTF">2026-08-28T11:47:30+00:00</dcterms:modified>
</cp:coreProperties>
</file>

<file path=docProps/custom.xml><?xml version="1.0" encoding="utf-8"?>
<Properties xmlns="http://schemas.openxmlformats.org/officeDocument/2006/custom-properties" xmlns:vt="http://schemas.openxmlformats.org/officeDocument/2006/docPropsVTypes"/>
</file>