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25 Afghan offenders returned via charter flight to Afghanistan zzzzzz</w:t>
        </w:r>
      </w:hyperlink>
    </w:p>
    <w:p>
      <w:pPr/>
      <w:r>
        <w:rPr/>
        <w:t xml:space="preserve">A total of 25 Afghan men, subject to enforceable removal orders, were returned to Afghanistan via a charter flight on Tuesday 28 April 2026. </w:t>
      </w:r>
    </w:p>
    <w:p>
      <w:pPr/>
      <w:r>
        <w:rPr/>
        <w:t xml:space="preserve">All of the 25 men are offenders who have been charged for serious committed criminal offences in Germany including manslaughter, rape, grievous bodily harm and drug offences.</w:t>
      </w:r>
    </w:p>
    <w:p>
      <w:pPr/>
      <w:r>
        <w:rPr/>
        <w:t xml:space="preserve">This measure is based on the agreement between the Federal Ministry of the Interior and the de facto government of Afghanistan to facilitate regular returns.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(28 April, 2026), 25 afghanische Straftäter nach Kabul abgeschoben [25 Afghan offenders returned to Kabul],</w:t>
      </w:r>
      <w:hyperlink r:id="rId8" w:history="1">
        <w:r>
          <w:rPr>
            <w:color w:val="var(--word-link)"/>
          </w:rPr>
          <w:t xml:space="preserve">https://www.bmi.bund.de/SharedDocs/kurzmeldungen/DE/2026/04/massnahme.html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8D5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25-afghan-offenders-returned-charter-flight-afghanistan" TargetMode="External"/><Relationship Id="rId8" Type="http://schemas.openxmlformats.org/officeDocument/2006/relationships/hyperlink" Target="https://www.bmi.bund.de/SharedDocs/kurzmeldungen/DE/2026/04/massnahme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2026-07-06T19:50:35+00:00</dcterms:created>
  <dcterms:modified xsi:type="dcterms:W3CDTF">2026-07-06T19:50:35+00:00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