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Detention - Portugal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Grounds for detention during the asylum procedure</w:t>
      </w:r>
    </w:p>
    <w:p>
      <w:pPr>
        <w:pStyle w:val="Heading2"/>
      </w:pPr>
      <w:r>
        <w:rPr/>
        <w:t xml:space="preserve">Grounds for detention in national law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Less coercive measures (alternatives to detention)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Application for international protection and processing while in detention/impact on the asylum procedure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Procedural safeguards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information and interpretation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Length of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Judicial review of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Specific conditions relating to detention</w:t>
      </w:r>
    </w:p>
    <w:p>
      <w:pPr>
        <w:pStyle w:val="Heading2"/>
      </w:pPr>
      <w:r>
        <w:rPr/>
        <w:t xml:space="preserve">Conditions of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Detention of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Legislative overview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Detention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2026-07-12T15:21:19+00:00</dcterms:created>
  <dcterms:modified xsi:type="dcterms:W3CDTF">2026-07-12T15:21:19+00:00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